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IBM Plex Sans" w:hAnsi="IBM Plex Sans"/>
          <w:sz w:val="22"/>
          <w:szCs w:val="22"/>
        </w:rPr>
      </w:pPr>
      <w:r>
        <w:rPr>
          <w:rFonts w:ascii="IBM Plex Sans" w:hAnsi="IBM Plex Sans"/>
          <w:sz w:val="22"/>
          <w:szCs w:val="22"/>
        </w:rPr>
        <w:t xml:space="preserve">MOCION DEL GRUPO MUNICIPAL  AL PLENO DEL AYUNTAMIENTO DE _______________ </w:t>
      </w:r>
    </w:p>
    <w:p>
      <w:pPr>
        <w:pStyle w:val="Normal"/>
        <w:rPr>
          <w:rFonts w:ascii="IBM Plex Sans" w:hAnsi="IBM Plex Sans"/>
          <w:sz w:val="22"/>
          <w:szCs w:val="22"/>
        </w:rPr>
      </w:pPr>
      <w:r>
        <w:rPr>
          <w:rFonts w:ascii="IBM Plex Sans" w:hAnsi="IBM Plex Sans"/>
          <w:sz w:val="22"/>
          <w:szCs w:val="22"/>
        </w:rPr>
        <w:t xml:space="preserve">El Grupo Municipal de Izquierda Unida en ______________ presenta la siguiente </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MOCIÓN</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EN DEFENSA DE LA EDUCACIÓN PÚBLICA COMO GARANTE DEL DERECHO UNIVERSAL A LA EDUCACIÓN EN CONDICIONES DE IGUALDAD.</w:t>
      </w:r>
    </w:p>
    <w:p>
      <w:pPr>
        <w:pStyle w:val="Normal"/>
        <w:rPr>
          <w:rFonts w:ascii="IBM Plex Sans" w:hAnsi="IBM Plex Sans"/>
          <w:sz w:val="22"/>
          <w:szCs w:val="22"/>
        </w:rPr>
      </w:pPr>
      <w:r>
        <w:rPr>
          <w:rFonts w:ascii="IBM Plex Sans" w:hAnsi="IBM Plex Sans"/>
          <w:sz w:val="22"/>
          <w:szCs w:val="22"/>
        </w:rPr>
        <w:t>EXPOSICIÓN DE MOTIVOS</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 xml:space="preserve">Iniciado el proceso de escolarización para el próximo curso, se hace más necesario poner en valor el sistema público educativo como garante del derecho universal a la educación en condiciones de igualdad. </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 xml:space="preserve">Los colegios públicos están abiertos al barrio y presentes en todos los núcleos urbanos de nuestros municipios. En todos ellos, la participación de las familias es muy importante. Porque además de ser una premisa legal, las direcciones de estos centros saben que la presencia de las familias en la vida del colegio mejora el rendimiento de las niñas y niños en la escuela, un dato que corroboraba recientemente el informe PISA. </w:t>
      </w:r>
    </w:p>
    <w:p>
      <w:pPr>
        <w:pStyle w:val="Normal"/>
        <w:bidi w:val="0"/>
        <w:spacing w:lineRule="auto" w:line="278" w:beforeAutospacing="0" w:before="0" w:afterAutospacing="0" w:after="160"/>
        <w:ind w:left="0" w:right="0"/>
        <w:jc w:val="left"/>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El mejor colegio es el que integra, el que no discrimina ni por sexo, ni por condición socio-económica, ni por necesidades educativas. La escuela pública atiende a la diversidad, lo que supone un esfuerzo para la escuela, pero también proporciona una experiencia vital a nuestros hijos e hijas. En la escuela pública se valora el esfuerzo por aprender, independientemente de la procedencia socioeconómica de las infancias.</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La escuela pública es creativa e innovadora. Los problemas que pueda haber en ella, y en absolutamente todos los centros educativos surgen problemas, se afrontan, no se ocultan. Para ello se cuenta con recursos humanos de calidad. Los maestros y maestras de la escuela pública son profesionales que han accedido a su puesto de trabajo tras duras oposiciones, personas bien formadas y que se siguen formando de modo continuo.</w:t>
      </w:r>
    </w:p>
    <w:p>
      <w:pPr>
        <w:pStyle w:val="Normal"/>
        <w:rPr>
          <w:rFonts w:ascii="IBM Plex Sans" w:hAnsi="IBM Plex Sans"/>
          <w:sz w:val="22"/>
          <w:szCs w:val="22"/>
        </w:rPr>
      </w:pPr>
      <w:r>
        <w:rPr>
          <w:rFonts w:ascii="IBM Plex Sans" w:hAnsi="IBM Plex Sans"/>
          <w:sz w:val="22"/>
          <w:szCs w:val="22"/>
        </w:rPr>
        <w:t>Pero la escuela pública no ofrece solo pluralidad, diversidad o participación. La escuela pública ofrece calidad. Así lo demuestran los resultados en las pruebas EBAU de acceso a la universidad, o el hecho de que el alumnado proveniente de los centros de la escuela pública obtenga unos mejores resultados académicos en la Universidad.</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Desde el ayuntamiento de _________ como institución gestora de los bienes y el patrimonio público de la ciudadanía, debemos actuar en consonancia con nuestras obligaciones y colocar la defensa y la mejora de la escuela pública, en el contexto de nuestras competencias, como una de nuestras prioridades. Y es que la defensa de la educación pública es tanto como defender toda nuestra sociedad presente y futura. La pérdida de la educación pública, o su degradación, afecta directamente a la igualdad en las generaciones futuras.</w:t>
      </w:r>
    </w:p>
    <w:p>
      <w:pPr>
        <w:pStyle w:val="Normal"/>
        <w:rPr>
          <w:rFonts w:ascii="IBM Plex Sans" w:hAnsi="IBM Plex Sans"/>
          <w:sz w:val="22"/>
          <w:szCs w:val="22"/>
        </w:rPr>
      </w:pPr>
      <w:r>
        <w:rPr>
          <w:rFonts w:ascii="IBM Plex Sans" w:hAnsi="IBM Plex Sans"/>
          <w:sz w:val="22"/>
          <w:szCs w:val="22"/>
        </w:rPr>
        <w:t>La Constitución española, en su artículo 27, declara el derecho universal a la educación, así como el carácter obligatorio y gratuito de la enseñanza básica (27.4), estableciendo, en su punto 5, que “los poderes públicos garantizan el derecho de todos a la educación, mediante una programación general de la enseñanza, con participación efectiva de todos los sectores afectados y la creación de centros docentes”.</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Así pues, de acuerdo con el mandato constitucional, corresponde a los poderes públicos la obligación de garantizar el derecho universal a la educación no solo mediante la correspondiente planificación de la enseñanza, con participación de la comunidad educativa, sino también la de crear centros docentes públicos que permitan hacer efectivo el mencionado derecho.</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Se recoge también en el artículo 27.1 de la CE la “libertad de enseñanza”, reconociendo a las personas físicas y jurídicas “la libertad de creación de centros docentes, dentro del respeto a los principios constitucionales” (27.6). Queda así planteada la posibilidad de creación de centros privados, con arreglo a una normativa estatal, para el reconocimiento y homologación de sus actuaciones.</w:t>
      </w:r>
    </w:p>
    <w:p>
      <w:pPr>
        <w:pStyle w:val="Normal"/>
        <w:rPr>
          <w:rFonts w:ascii="IBM Plex Sans" w:hAnsi="IBM Plex Sans"/>
          <w:sz w:val="22"/>
          <w:szCs w:val="22"/>
        </w:rPr>
      </w:pPr>
      <w:r>
        <w:rPr>
          <w:rFonts w:ascii="IBM Plex Sans" w:hAnsi="IBM Plex Sans"/>
          <w:sz w:val="22"/>
          <w:szCs w:val="22"/>
        </w:rPr>
        <w:t>Pero en modo alguno se contempla en nuestra Constitución, ni en el derecho comparado, la obligación de financiar con fondos públicos la creación o funcionamiento de centros escolares privados, ni mucho menos el pretendido “derecho a elegir centro” por parte de las familias.</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Como se ha dicho anteriormente, el texto constitucional establece que la enseñanza básica es obligatoria y gratuita, pero no indica que el Estado esté obligado a otorgar gratuidad a la educación en centros privados por el simple hecho de que las familias elijan un centro distinto del creado por los poderes públicos. Así lo dejó asentado el Tribunal Constitucional en la sentencia 86/1985, de 10 de julio, dictada por su Sala Segunda: “…siendo del todo claro que el derecho a la educación -a la educación gratuita en la enseñanza básica- no comprende el derecho a la gratuidad educativa en cualesquiera Centros privados, porque los recursos públicos no han de acudir, incondicionadamente, allá donde vayan las preferencias individuales.” Queda claro pues que, para el Tribunal Constitucional, la libertad educativa no implica en absoluto que los centros privados deban ser financiados con fondos públicos ni que el pretendido derecho a elegir centro sea algo más que una mera preferencia particular.</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La Educación Pública, de titularidad y gestión pública, es y debe ser, por tanto, la garante de la equidad y la cohesión social, en tanto que ha de asegurar el ejercicio del derecho universal a la educación en condiciones de igualdad y democracia, “sin discriminación alguna por razón de nacimiento, raza, sexo, religión, opinión o cualquier otra condición o circunstancia personal o social” (artículo 14 de CE).</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El sistema mixto, educación concertada combinado con el público, basado en conciertos económicos con centros educativos privados, la mayor parte de ellos vinculados a la Iglesia Católica –en España, se creó en el año 1985, para garantizar la escolarización de toda población–, con el paso del tiempo se ha demostrado como generador de problemas de equidad.</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Por otro lado, en contextos de creciente diversidad religiosa y cultural, el predominio de los proveedores religiosos vinculados a unas pocas confesiones resulta cada vez más difícil de reconciliar con los principios de la cohesión social y un trato igualitario que las administraciones públicas deberían conceder a todos sus ciudadanos.</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La “libertad de elección de centro” reclamada por determinados sectores sociales es de facto “preferencia de selección”, tanto la de los propios centros educativos. Porque quieren tener una clientela “escogida” y que sirven a las clases más acomodadas para alejarse de alumnado inmigrante, con mayores necesidades o de clases más bajas. O preferencia de selección también de aquellas familias que no quieren ver mezclados a sus hijos e hijas con los que no son de su misma clase social.</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La obligación social de los poderes públicos, y por tanto también de este Ayuntamiento, debe ser garantizar el derecho a la mejor educación posible en todos y cada uno de los centros públicos, favoreciendo, además, la escolarización más cercana al domicilio familiar del alumnado. Por ello y para ello todos los municipios y barrios deben contar con plazas públicas suficientes en centros dotados con todos los recursos necesarios para posibilitar que así sea. Esto no solo es más justo y equitativo, sino que preserva ante todo la función social de la educación, Y eso solo se puede garantizar con una red pública educativa única, que no derive recursos públicos a financiar opciones privadas.</w:t>
      </w:r>
    </w:p>
    <w:p>
      <w:pPr>
        <w:pStyle w:val="Normal"/>
        <w:rPr>
          <w:rFonts w:ascii="IBM Plex Sans" w:hAnsi="IBM Plex Sans"/>
          <w:sz w:val="22"/>
          <w:szCs w:val="22"/>
        </w:rPr>
      </w:pPr>
      <w:r>
        <w:rPr>
          <w:rFonts w:ascii="IBM Plex Sans" w:hAnsi="IBM Plex Sans"/>
          <w:sz w:val="22"/>
          <w:szCs w:val="22"/>
        </w:rPr>
        <w:t xml:space="preserve"> </w:t>
      </w:r>
      <w:r>
        <w:rPr>
          <w:rFonts w:ascii="IBM Plex Sans" w:hAnsi="IBM Plex Sans"/>
          <w:sz w:val="22"/>
          <w:szCs w:val="22"/>
        </w:rPr>
        <w:t>España constituye una anomalía dentro del panorama europeo, dada la alta proporción de centros que, siendo de titularidad privada, reciben financiación pública a través de importantes subvenciones, y a ello se añade que la educación concertada segrega: La doble red de centros se ha convertido en estos años en garantía de desigualdad.</w:t>
      </w:r>
    </w:p>
    <w:p>
      <w:pPr>
        <w:pStyle w:val="Normal"/>
        <w:rPr>
          <w:rFonts w:ascii="IBM Plex Sans" w:hAnsi="IBM Plex Sans"/>
          <w:sz w:val="22"/>
          <w:szCs w:val="22"/>
        </w:rPr>
      </w:pPr>
      <w:r>
        <w:rPr>
          <w:rFonts w:ascii="IBM Plex Sans" w:hAnsi="IBM Plex Sans"/>
          <w:sz w:val="22"/>
          <w:szCs w:val="22"/>
        </w:rPr>
        <w:t>El 82% del alumnado migrante, deminorías étnicas o raciales y con mayores necesidades educativas está escolarizado en la escuela pública, mientras que solo el 18% es admitido en centros concertados, a pesar de recibir financiación pública.</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Por ello, el Grupo Municipal   eleva al Pleno la adopción de los siguientes acuerdos:</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1. El ayuntamiento de _____________ acuerda destinar/seguir destinando los recursos necesarios para garantizar atención a la ciudadanía en lo que tiene que ver con sus competencias en educación, especialmente en el mantenimiento y rehabilitación de los centros educativos, y que exige a la Junta que atienda a las familias y ejecute las inversiones necesarias para que todos los colegios estén en condiciones dignas.</w:t>
      </w:r>
    </w:p>
    <w:p>
      <w:pPr>
        <w:pStyle w:val="Normal"/>
        <w:rPr>
          <w:rFonts w:ascii="IBM Plex Sans" w:hAnsi="IBM Plex Sans"/>
          <w:sz w:val="22"/>
          <w:szCs w:val="22"/>
        </w:rPr>
      </w:pPr>
      <w:r>
        <w:rPr>
          <w:rFonts w:ascii="IBM Plex Sans" w:hAnsi="IBM Plex Sans"/>
          <w:sz w:val="22"/>
          <w:szCs w:val="22"/>
        </w:rPr>
        <w:t xml:space="preserve"> </w:t>
      </w:r>
    </w:p>
    <w:p>
      <w:pPr>
        <w:pStyle w:val="Normal"/>
        <w:bidi w:val="0"/>
        <w:spacing w:lineRule="auto" w:line="278" w:beforeAutospacing="0" w:before="0" w:afterAutospacing="0" w:after="160"/>
        <w:ind w:left="0" w:right="0"/>
        <w:jc w:val="left"/>
        <w:rPr>
          <w:rFonts w:ascii="IBM Plex Sans" w:hAnsi="IBM Plex Sans"/>
          <w:sz w:val="22"/>
          <w:szCs w:val="22"/>
        </w:rPr>
      </w:pPr>
      <w:r>
        <w:rPr>
          <w:rFonts w:ascii="IBM Plex Sans" w:hAnsi="IBM Plex Sans"/>
          <w:sz w:val="22"/>
          <w:szCs w:val="22"/>
        </w:rPr>
        <w:t>2. Llevar a cabo una importante campaña informativa sobre los valores de la Educación Pública, exigiéndole el material necesario a la Delegación Provincial de la Consejería de ______________ para la próxima campaña de escolarización del curso 24/25 para que en este proceso no se pierda ninguna línea de los centros públicos de ___________. Garantizando así a todas las familias el acceso a centros educativos de titularidad pública cercanos a su vivienda e integrados en el entorno de cada barrio.</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3. Instar a la Consejería de _________________, comprometiéndose a colaborar desde el Ayuntamiento, a planificar a medio plazo la red de centros y plazas escolares en función de la evolución demográfica. Minimizando el impacto en la red pública y permitiendo la denuncia de los conciertos innecesarios, para que esta adaptación sea lo menos traumática posible para el personal de dichos centros y para las empresas titulares.</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4. Instar a la Consejería de _________________, para que se garanticen plazas públicas suficientes en los nuevos desarrollos urbanísticos, mediante la cesión de suelo público para la creación y apertura de centros escolares de titularidad y gestión pública.</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5. Instar a la Consejería de _______________ para que se revise la normativa sobre conciertos educativos de modo que, mientras subsistan, éstos tengan carácter estrictamente subsidiario.</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6. Instar a la Consejería de _______________, para que, en los procesos de renovación de conciertos vigentes, se supriman todos aquellos que no se justifiquen por existir plazas públicas vacantes. Se establecerán los mecanismos normativos y protocolos administrativos para que no se produzca el cierre de líneas de escuelas públicas en aquellas zonas donde simultáneamente se mantengan conciertos con la enseñanza privada.</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7. La renuncia futura, por parte de este municipio, a la cesión de suelo o instalaciones municipales, a empresas privadas educativas. Que en ningún caso se pueda destinar suelo municipal para centros escolares privados de ningún tipo. El suelo público sólo para la enseñanza pública.</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8. Instar a la Consejería de _____________________- para que se asegure la extensión de la oferta de las familias de FP la provincia de _______, poniendo freno a la progresiva privatización y encarecimiento de estas enseñanzas en nuestro municipio.</w:t>
      </w:r>
    </w:p>
    <w:p>
      <w:pPr>
        <w:pStyle w:val="Normal"/>
        <w:rPr>
          <w:rFonts w:ascii="IBM Plex Sans" w:hAnsi="IBM Plex Sans"/>
          <w:sz w:val="22"/>
          <w:szCs w:val="22"/>
        </w:rPr>
      </w:pPr>
      <w:r>
        <w:rPr>
          <w:rFonts w:ascii="IBM Plex Sans" w:hAnsi="IBM Plex Sans"/>
          <w:sz w:val="22"/>
          <w:szCs w:val="22"/>
        </w:rPr>
        <w:t xml:space="preserve"> </w:t>
      </w:r>
    </w:p>
    <w:p>
      <w:pPr>
        <w:pStyle w:val="Normal"/>
        <w:bidi w:val="0"/>
        <w:spacing w:lineRule="auto" w:line="278" w:beforeAutospacing="0" w:before="0" w:afterAutospacing="0" w:after="160"/>
        <w:ind w:left="0" w:right="0"/>
        <w:jc w:val="left"/>
        <w:rPr>
          <w:rFonts w:ascii="IBM Plex Sans" w:hAnsi="IBM Plex Sans"/>
          <w:sz w:val="22"/>
          <w:szCs w:val="22"/>
        </w:rPr>
      </w:pPr>
      <w:r>
        <w:rPr>
          <w:rFonts w:ascii="IBM Plex Sans" w:hAnsi="IBM Plex Sans"/>
          <w:sz w:val="22"/>
          <w:szCs w:val="22"/>
        </w:rPr>
        <w:t>9. Instar a la Consejería de_________________________- para que haya procesos de escolarización transparentes, democráticos y que cuenten con la participación de los agentes sociales. Que se establezcan mecanismos normativos y sistemas de inspección educativa que los apliquen desde las Delegaciones Territoriales, a través de las comisiones encargadas de la escolarización de forma centralizadas (por municipios o distritos escolares), que organicen una adecuada y equitativa escolarización, prestando especial atención a la escolarización del alumnado con necesidades específicas de atención educativa y de compensación educativa, tanto en los centros públicos como en los privados concertados, mientras estos últimos existan.</w:t>
      </w:r>
    </w:p>
    <w:p>
      <w:pPr>
        <w:pStyle w:val="Normal"/>
        <w:rPr>
          <w:rFonts w:ascii="IBM Plex Sans" w:hAnsi="IBM Plex Sans"/>
          <w:sz w:val="22"/>
          <w:szCs w:val="22"/>
        </w:rPr>
      </w:pPr>
      <w:r>
        <w:rPr>
          <w:rFonts w:ascii="IBM Plex Sans" w:hAnsi="IBM Plex Sans"/>
          <w:sz w:val="22"/>
          <w:szCs w:val="22"/>
        </w:rPr>
        <w:t>10. Instar a la Consejería de ___________________para la eliminación del distrito único en aquellas poblaciones donde exista, especialmente el que específicamente se asigna a los centros concertados, pues aumenta las desigualdades en los sistemas educativos al aglutinar en centros a la población por estatus socioeconómico o por criterios ideológicos afines al ideario del centro, impidiendo el ejercicio, en condiciones de igualdad, del derecho a la educación.</w:t>
      </w:r>
    </w:p>
    <w:p>
      <w:pPr>
        <w:pStyle w:val="Normal"/>
        <w:rPr>
          <w:rFonts w:ascii="IBM Plex Sans" w:hAnsi="IBM Plex Sans"/>
          <w:sz w:val="22"/>
          <w:szCs w:val="22"/>
        </w:rPr>
      </w:pPr>
      <w:r>
        <w:rPr>
          <w:rFonts w:ascii="IBM Plex Sans" w:hAnsi="IBM Plex Sans"/>
          <w:sz w:val="22"/>
          <w:szCs w:val="22"/>
        </w:rPr>
        <w:t>11. Instar a la Consejería de ______________________para que, mientras se suprimen los conciertos, se establezca la obligatoriedad de solicitar en primera opción de matriculación el menos un centro público educativo para las familias que deseen que sus hijos o hijas estudien en un centro de la red sostenida con financiación pública.</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En                             a                                 de 2025</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 xml:space="preserve"> </w:t>
      </w:r>
    </w:p>
    <w:p>
      <w:pPr>
        <w:pStyle w:val="Normal"/>
        <w:rPr>
          <w:rFonts w:ascii="IBM Plex Sans" w:hAnsi="IBM Plex Sans"/>
          <w:sz w:val="22"/>
          <w:szCs w:val="22"/>
        </w:rPr>
      </w:pPr>
      <w:r>
        <w:rPr>
          <w:rFonts w:ascii="IBM Plex Sans" w:hAnsi="IBM Plex Sans"/>
          <w:sz w:val="22"/>
          <w:szCs w:val="22"/>
        </w:rPr>
        <w:t xml:space="preserve">Fdo.                                                                           </w:t>
      </w:r>
    </w:p>
    <w:p>
      <w:pPr>
        <w:pStyle w:val="Normal"/>
        <w:spacing w:before="0" w:after="160"/>
        <w:rPr>
          <w:rFonts w:ascii="IBM Plex Sans" w:hAnsi="IBM Plex Sans"/>
          <w:sz w:val="22"/>
          <w:szCs w:val="22"/>
        </w:rPr>
      </w:pPr>
      <w:r>
        <w:rPr>
          <w:rFonts w:ascii="IBM Plex Sans" w:hAnsi="IBM Plex Sans"/>
          <w:sz w:val="22"/>
          <w:szCs w:val="22"/>
        </w:rPr>
        <w:t xml:space="preserve">Portavoz del Grupo Municipal de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swiss"/>
    <w:pitch w:val="variable"/>
  </w:font>
  <w:font w:name="IBM Plex Sans">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LibreOffice/7.6.1.2$Windows_X86_64 LibreOffice_project/f5defcebd022c5bc36bbb79be232cb6926d8f674</Application>
  <AppVersion>15.0000</AppVersion>
  <Pages>5</Pages>
  <Words>1906</Words>
  <Characters>10451</Characters>
  <CharactersWithSpaces>12531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2025-03-14T12:19:57Z</dcterms:created>
  <dc:creator>Vanessa Angustia</dc:creator>
  <dc:description/>
  <dc:language>es-ES</dc:language>
  <cp:lastModifiedBy/>
  <dcterms:modified xsi:type="dcterms:W3CDTF">2025-03-14T13:40:04Z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