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7E1" w:rsidRDefault="002F1CAF">
      <w:pPr>
        <w:pStyle w:val="Cuerpo"/>
        <w:jc w:val="both"/>
        <w:rPr>
          <w:rFonts w:hint="eastAsia"/>
          <w:b/>
          <w:bCs/>
          <w:sz w:val="26"/>
          <w:szCs w:val="26"/>
        </w:rPr>
      </w:pPr>
      <w:bookmarkStart w:id="0" w:name="_GoBack"/>
      <w:bookmarkEnd w:id="0"/>
      <w:r>
        <w:rPr>
          <w:b/>
          <w:bCs/>
          <w:sz w:val="26"/>
          <w:szCs w:val="26"/>
        </w:rPr>
        <w:t>COMISIÓN DE INVESTIGACIÓN RELATIVA A LA UTILIZACIÓN ILEGAL DE EFECTIVOS, MEDIOS Y RECURSOS DEL MINISTERIO DEL INTERIOR, CON LA FINALIDAD DE FAVORECER INTERESES POLÍTICOS DEL PP Y ANULAR PRUEBAS INCULPATORIAS PARA ESTE PARTIDO EN CASOS DE CORRUPCIÓN, DURANTE LOS MANDATOS DE GOBIERNO DEL PARTIDO POPULAR</w:t>
      </w:r>
    </w:p>
    <w:p w:rsidR="00CA77E1" w:rsidRDefault="00CA77E1">
      <w:pPr>
        <w:pStyle w:val="Cuerpo"/>
        <w:jc w:val="both"/>
        <w:rPr>
          <w:rFonts w:hint="eastAsia"/>
          <w:b/>
          <w:bCs/>
          <w:sz w:val="26"/>
          <w:szCs w:val="26"/>
        </w:rPr>
      </w:pPr>
    </w:p>
    <w:p w:rsidR="00CA77E1" w:rsidRDefault="00CA77E1">
      <w:pPr>
        <w:pStyle w:val="Cuerpo"/>
        <w:jc w:val="both"/>
        <w:rPr>
          <w:rFonts w:hint="eastAsia"/>
          <w:b/>
          <w:bCs/>
          <w:sz w:val="26"/>
          <w:szCs w:val="26"/>
        </w:rPr>
      </w:pPr>
    </w:p>
    <w:p w:rsidR="00CA77E1" w:rsidRDefault="00CA77E1">
      <w:pPr>
        <w:pStyle w:val="Cuerpo"/>
        <w:jc w:val="both"/>
        <w:rPr>
          <w:rFonts w:hint="eastAsia"/>
          <w:b/>
          <w:bCs/>
          <w:sz w:val="26"/>
          <w:szCs w:val="26"/>
        </w:rPr>
      </w:pPr>
    </w:p>
    <w:p w:rsidR="00CA77E1" w:rsidRDefault="002F1CAF">
      <w:pPr>
        <w:pStyle w:val="Cuerpo"/>
        <w:jc w:val="center"/>
        <w:rPr>
          <w:rFonts w:hint="eastAsia"/>
          <w:b/>
          <w:bCs/>
          <w:sz w:val="26"/>
          <w:szCs w:val="26"/>
        </w:rPr>
      </w:pPr>
      <w:r>
        <w:rPr>
          <w:b/>
          <w:bCs/>
          <w:sz w:val="26"/>
          <w:szCs w:val="26"/>
        </w:rPr>
        <w:t>PLAN DE TRABAJO</w:t>
      </w:r>
    </w:p>
    <w:p w:rsidR="00CA77E1" w:rsidRDefault="00CA77E1">
      <w:pPr>
        <w:pStyle w:val="Cuerpo"/>
        <w:jc w:val="center"/>
        <w:rPr>
          <w:rFonts w:hint="eastAsia"/>
          <w:b/>
          <w:bCs/>
          <w:sz w:val="26"/>
          <w:szCs w:val="26"/>
        </w:rPr>
      </w:pPr>
    </w:p>
    <w:p w:rsidR="00CA77E1" w:rsidRDefault="00CA77E1">
      <w:pPr>
        <w:pStyle w:val="Cuerpo"/>
        <w:jc w:val="both"/>
        <w:rPr>
          <w:rFonts w:hint="eastAsia"/>
          <w:sz w:val="26"/>
          <w:szCs w:val="26"/>
        </w:rPr>
      </w:pPr>
    </w:p>
    <w:p w:rsidR="00CA77E1" w:rsidRDefault="002F1CAF">
      <w:pPr>
        <w:pStyle w:val="Cuerpo"/>
        <w:jc w:val="both"/>
        <w:rPr>
          <w:rFonts w:hint="eastAsia"/>
          <w:b/>
          <w:bCs/>
          <w:sz w:val="26"/>
          <w:szCs w:val="26"/>
        </w:rPr>
      </w:pPr>
      <w:r>
        <w:rPr>
          <w:b/>
          <w:bCs/>
          <w:sz w:val="26"/>
          <w:szCs w:val="26"/>
        </w:rPr>
        <w:t>OBJETO</w:t>
      </w:r>
    </w:p>
    <w:p w:rsidR="00CA77E1" w:rsidRDefault="00CA77E1">
      <w:pPr>
        <w:pStyle w:val="Cuerpo"/>
        <w:jc w:val="both"/>
        <w:rPr>
          <w:rFonts w:hint="eastAsia"/>
          <w:sz w:val="26"/>
          <w:szCs w:val="26"/>
        </w:rPr>
      </w:pPr>
    </w:p>
    <w:p w:rsidR="00CA77E1" w:rsidRDefault="002F1CAF">
      <w:pPr>
        <w:pStyle w:val="Cuerpo"/>
        <w:jc w:val="both"/>
        <w:rPr>
          <w:rFonts w:hint="eastAsia"/>
          <w:sz w:val="26"/>
          <w:szCs w:val="26"/>
        </w:rPr>
      </w:pPr>
      <w:r>
        <w:rPr>
          <w:sz w:val="26"/>
          <w:szCs w:val="26"/>
          <w:lang w:val="pt-PT"/>
        </w:rPr>
        <w:t>La Comisi</w:t>
      </w:r>
      <w:proofErr w:type="spellStart"/>
      <w:r>
        <w:rPr>
          <w:sz w:val="26"/>
          <w:szCs w:val="26"/>
        </w:rPr>
        <w:t>ó</w:t>
      </w:r>
      <w:proofErr w:type="spellEnd"/>
      <w:r>
        <w:rPr>
          <w:sz w:val="26"/>
          <w:szCs w:val="26"/>
          <w:lang w:val="fr-FR"/>
        </w:rPr>
        <w:t>n tendr</w:t>
      </w:r>
      <w:r>
        <w:rPr>
          <w:sz w:val="26"/>
          <w:szCs w:val="26"/>
          <w:lang w:val="pt-PT"/>
        </w:rPr>
        <w:t xml:space="preserve">á </w:t>
      </w:r>
      <w:r>
        <w:rPr>
          <w:sz w:val="26"/>
          <w:szCs w:val="26"/>
        </w:rPr>
        <w:t xml:space="preserve">por objeto investigar la utilización ilegal de efectivos, medios y recursos del Ministerio del Interior y otras instituciones del Estado, con la finalidad de favorecer intereses políticos del PP, de </w:t>
      </w:r>
      <w:r>
        <w:rPr>
          <w:sz w:val="26"/>
          <w:szCs w:val="26"/>
          <w:lang w:val="pt-PT"/>
        </w:rPr>
        <w:t>perseguir il</w:t>
      </w:r>
      <w:proofErr w:type="spellStart"/>
      <w:r>
        <w:rPr>
          <w:sz w:val="26"/>
          <w:szCs w:val="26"/>
        </w:rPr>
        <w:t>ícitamente</w:t>
      </w:r>
      <w:proofErr w:type="spellEnd"/>
      <w:r>
        <w:rPr>
          <w:sz w:val="26"/>
          <w:szCs w:val="26"/>
        </w:rPr>
        <w:t xml:space="preserve"> a personas y de anular pruebas inculpatorias para este partido en casos de corrupción, durante los mandatos de gobierno del Partido Popular.</w:t>
      </w:r>
    </w:p>
    <w:p w:rsidR="00CA77E1" w:rsidRDefault="00CA77E1">
      <w:pPr>
        <w:pStyle w:val="Cuerpo"/>
        <w:jc w:val="both"/>
        <w:rPr>
          <w:rFonts w:hint="eastAsia"/>
          <w:sz w:val="26"/>
          <w:szCs w:val="26"/>
        </w:rPr>
      </w:pPr>
    </w:p>
    <w:p w:rsidR="00CA77E1" w:rsidRDefault="00CA77E1">
      <w:pPr>
        <w:pStyle w:val="Cuerpo"/>
        <w:jc w:val="both"/>
        <w:rPr>
          <w:rFonts w:hint="eastAsia"/>
          <w:sz w:val="26"/>
          <w:szCs w:val="26"/>
        </w:rPr>
      </w:pPr>
    </w:p>
    <w:p w:rsidR="00CA77E1" w:rsidRDefault="00CA77E1">
      <w:pPr>
        <w:pStyle w:val="Cuerpo"/>
        <w:jc w:val="both"/>
        <w:rPr>
          <w:rFonts w:hint="eastAsia"/>
          <w:sz w:val="26"/>
          <w:szCs w:val="26"/>
        </w:rPr>
      </w:pPr>
    </w:p>
    <w:p w:rsidR="00CA77E1" w:rsidRDefault="002F1CAF">
      <w:pPr>
        <w:pStyle w:val="Cuerpo"/>
        <w:jc w:val="both"/>
        <w:rPr>
          <w:rFonts w:hint="eastAsia"/>
          <w:b/>
          <w:bCs/>
          <w:sz w:val="26"/>
          <w:szCs w:val="26"/>
        </w:rPr>
      </w:pPr>
      <w:r>
        <w:rPr>
          <w:b/>
          <w:bCs/>
          <w:sz w:val="26"/>
          <w:szCs w:val="26"/>
        </w:rPr>
        <w:t>TAREAS</w:t>
      </w:r>
    </w:p>
    <w:p w:rsidR="00CA77E1" w:rsidRDefault="00CA77E1">
      <w:pPr>
        <w:pStyle w:val="Cuerpo"/>
        <w:jc w:val="both"/>
        <w:rPr>
          <w:rFonts w:hint="eastAsia"/>
          <w:sz w:val="26"/>
          <w:szCs w:val="26"/>
        </w:rPr>
      </w:pPr>
    </w:p>
    <w:p w:rsidR="00CA77E1" w:rsidRDefault="002F1CAF">
      <w:pPr>
        <w:pStyle w:val="Cuerpo"/>
        <w:jc w:val="both"/>
        <w:rPr>
          <w:rFonts w:hint="eastAsia"/>
          <w:sz w:val="26"/>
          <w:szCs w:val="26"/>
        </w:rPr>
      </w:pPr>
      <w:r>
        <w:rPr>
          <w:sz w:val="26"/>
          <w:szCs w:val="26"/>
        </w:rPr>
        <w:t>Los trabajos de la Comisión de Investigación se desarrollarán conforme a las siguientes fases:</w:t>
      </w:r>
    </w:p>
    <w:p w:rsidR="00CA77E1" w:rsidRDefault="00CA77E1">
      <w:pPr>
        <w:pStyle w:val="Cuerpo"/>
        <w:jc w:val="both"/>
        <w:rPr>
          <w:rFonts w:hint="eastAsia"/>
          <w:sz w:val="26"/>
          <w:szCs w:val="26"/>
        </w:rPr>
      </w:pPr>
    </w:p>
    <w:p w:rsidR="00CA77E1" w:rsidRDefault="00CA77E1">
      <w:pPr>
        <w:pStyle w:val="Cuerpo"/>
        <w:jc w:val="both"/>
        <w:rPr>
          <w:rFonts w:hint="eastAsia"/>
          <w:sz w:val="26"/>
          <w:szCs w:val="26"/>
        </w:rPr>
      </w:pPr>
    </w:p>
    <w:p w:rsidR="00CA77E1" w:rsidRDefault="002F1CAF">
      <w:pPr>
        <w:pStyle w:val="Cuerpo"/>
        <w:numPr>
          <w:ilvl w:val="0"/>
          <w:numId w:val="2"/>
        </w:numPr>
        <w:jc w:val="both"/>
        <w:rPr>
          <w:rFonts w:hint="eastAsia"/>
          <w:b/>
          <w:bCs/>
          <w:sz w:val="26"/>
          <w:szCs w:val="26"/>
        </w:rPr>
      </w:pPr>
      <w:r>
        <w:rPr>
          <w:b/>
          <w:bCs/>
          <w:sz w:val="26"/>
          <w:szCs w:val="26"/>
        </w:rPr>
        <w:t>Fase de información escrita y documentación.</w:t>
      </w:r>
    </w:p>
    <w:p w:rsidR="00CA77E1" w:rsidRDefault="00CA77E1">
      <w:pPr>
        <w:pStyle w:val="Cuerpo"/>
        <w:jc w:val="both"/>
        <w:rPr>
          <w:rFonts w:hint="eastAsia"/>
          <w:sz w:val="26"/>
          <w:szCs w:val="26"/>
        </w:rPr>
      </w:pPr>
    </w:p>
    <w:p w:rsidR="00CA77E1" w:rsidRDefault="002F1CAF">
      <w:pPr>
        <w:pStyle w:val="Cuerpo"/>
        <w:jc w:val="both"/>
        <w:rPr>
          <w:rFonts w:hint="eastAsia"/>
          <w:sz w:val="26"/>
          <w:szCs w:val="26"/>
        </w:rPr>
      </w:pPr>
      <w:r>
        <w:rPr>
          <w:sz w:val="26"/>
          <w:szCs w:val="26"/>
        </w:rPr>
        <w:t>La Comisión recabará del Gobierno, del conjunto de las administraciones públicas, autoridades y funcionarios, así como de cualesquiera personas físicas o jurídicas, públicas o privadas, cuantos documentos, informes, antecedentes o datos sean necesarios para investigar, esclarecer y analizar las actuaciones e informaciones que constituyen el objeto.</w:t>
      </w:r>
    </w:p>
    <w:p w:rsidR="00CA77E1" w:rsidRDefault="00CA77E1">
      <w:pPr>
        <w:pStyle w:val="Cuerpo"/>
        <w:jc w:val="both"/>
        <w:rPr>
          <w:rFonts w:hint="eastAsia"/>
          <w:sz w:val="26"/>
          <w:szCs w:val="26"/>
        </w:rPr>
      </w:pPr>
    </w:p>
    <w:p w:rsidR="00CA77E1" w:rsidRDefault="002F1CAF">
      <w:pPr>
        <w:pStyle w:val="Cuerpo"/>
        <w:jc w:val="both"/>
        <w:rPr>
          <w:rFonts w:hint="eastAsia"/>
          <w:sz w:val="26"/>
          <w:szCs w:val="26"/>
        </w:rPr>
      </w:pPr>
      <w:r>
        <w:rPr>
          <w:sz w:val="26"/>
          <w:szCs w:val="26"/>
        </w:rPr>
        <w:t xml:space="preserve">Para ello, la Mesa de la Comisión acordará la apertura de los plazos durante los cuales sus miembros podrán proponer las correspondientes solicitudes de documentos, informes, antecedentes o datos. Una vez aprobadas estas solicitudes por mayoría en la Mesa de la Comisión, la documentación será demandada con la mayor celeridad posible, recibida y puesta a disposición inmediata de todos los miembros de la Comisión.  </w:t>
      </w:r>
    </w:p>
    <w:p w:rsidR="00CA77E1" w:rsidRDefault="002F1CAF">
      <w:pPr>
        <w:pStyle w:val="Cuerpo"/>
        <w:jc w:val="both"/>
        <w:rPr>
          <w:rFonts w:hint="eastAsia"/>
          <w:b/>
          <w:bCs/>
          <w:sz w:val="26"/>
          <w:szCs w:val="26"/>
        </w:rPr>
      </w:pPr>
      <w:r>
        <w:rPr>
          <w:b/>
          <w:bCs/>
          <w:sz w:val="26"/>
          <w:szCs w:val="26"/>
        </w:rPr>
        <w:lastRenderedPageBreak/>
        <w:t>2. Fase de comparecencias.</w:t>
      </w:r>
    </w:p>
    <w:p w:rsidR="00CA77E1" w:rsidRDefault="00CA77E1">
      <w:pPr>
        <w:pStyle w:val="Cuerpo"/>
        <w:jc w:val="both"/>
        <w:rPr>
          <w:rFonts w:hint="eastAsia"/>
          <w:sz w:val="26"/>
          <w:szCs w:val="26"/>
        </w:rPr>
      </w:pPr>
    </w:p>
    <w:p w:rsidR="00CA77E1" w:rsidRDefault="002F1CAF">
      <w:pPr>
        <w:pStyle w:val="Cuerpo"/>
        <w:jc w:val="both"/>
        <w:rPr>
          <w:rFonts w:hint="eastAsia"/>
          <w:sz w:val="26"/>
          <w:szCs w:val="26"/>
        </w:rPr>
      </w:pPr>
      <w:r>
        <w:rPr>
          <w:sz w:val="26"/>
          <w:szCs w:val="26"/>
        </w:rPr>
        <w:t>La Comisión celebrará las comparecencias que considere pertinentes para cumplir su objeto.</w:t>
      </w:r>
    </w:p>
    <w:p w:rsidR="00CA77E1" w:rsidRDefault="00CA77E1">
      <w:pPr>
        <w:pStyle w:val="Cuerpo"/>
        <w:jc w:val="both"/>
        <w:rPr>
          <w:rFonts w:hint="eastAsia"/>
          <w:sz w:val="26"/>
          <w:szCs w:val="26"/>
        </w:rPr>
      </w:pPr>
    </w:p>
    <w:p w:rsidR="00CA77E1" w:rsidRDefault="002F1CAF">
      <w:pPr>
        <w:pStyle w:val="Cuerpo"/>
        <w:jc w:val="both"/>
        <w:rPr>
          <w:rFonts w:hint="eastAsia"/>
          <w:sz w:val="26"/>
          <w:szCs w:val="26"/>
        </w:rPr>
      </w:pPr>
      <w:r>
        <w:rPr>
          <w:sz w:val="26"/>
          <w:szCs w:val="26"/>
        </w:rPr>
        <w:t>A tal efecto, la Mesa de la Comisión acordará la apertura de un plazo durante el cual sus miembros podrán proponer las correspondientes solicitudes de comparecencias. Todas las comparecencias deberán ser aprobadas por la Comisión.</w:t>
      </w:r>
    </w:p>
    <w:p w:rsidR="00CA77E1" w:rsidRDefault="00CA77E1">
      <w:pPr>
        <w:pStyle w:val="Cuerpo"/>
        <w:jc w:val="both"/>
        <w:rPr>
          <w:rFonts w:hint="eastAsia"/>
          <w:sz w:val="26"/>
          <w:szCs w:val="26"/>
        </w:rPr>
      </w:pPr>
    </w:p>
    <w:p w:rsidR="00CA77E1" w:rsidRDefault="002F1CAF">
      <w:pPr>
        <w:pStyle w:val="Cuerpo"/>
        <w:jc w:val="both"/>
        <w:rPr>
          <w:rFonts w:hint="eastAsia"/>
          <w:sz w:val="26"/>
          <w:szCs w:val="26"/>
        </w:rPr>
      </w:pPr>
      <w:r>
        <w:rPr>
          <w:sz w:val="26"/>
          <w:szCs w:val="26"/>
        </w:rPr>
        <w:t xml:space="preserve">Durante el desarrollo de los trabajos y como consecuencia de éstos, la Comisión podrá acordar la apertura de nuevos plazos para la propuesta y la aprobación de nuevas comparecencias. </w:t>
      </w:r>
    </w:p>
    <w:p w:rsidR="00CA77E1" w:rsidRDefault="00CA77E1">
      <w:pPr>
        <w:pStyle w:val="Cuerpo"/>
        <w:jc w:val="both"/>
        <w:rPr>
          <w:rFonts w:hint="eastAsia"/>
          <w:sz w:val="26"/>
          <w:szCs w:val="26"/>
        </w:rPr>
      </w:pPr>
    </w:p>
    <w:p w:rsidR="00CA77E1" w:rsidRDefault="002F1CAF">
      <w:pPr>
        <w:pStyle w:val="Cuerpo"/>
        <w:jc w:val="both"/>
        <w:rPr>
          <w:rFonts w:hint="eastAsia"/>
          <w:sz w:val="26"/>
          <w:szCs w:val="26"/>
        </w:rPr>
      </w:pPr>
      <w:r>
        <w:rPr>
          <w:sz w:val="26"/>
          <w:szCs w:val="26"/>
        </w:rPr>
        <w:t>En los requerimientos de comparecencia, a los efectos de dar cumplimiento a lo dispuesto en el artículo segundo de la Ley Orgánica 5/1984, de 24 de mayo, se concretará el tema sobre el que deba versar el testimonio, pudiendo detallar los aspectos concretos de las actuaciones e informaciones que integran el objeto de la Comisión sobre los que interese que se pronuncie el compareciente, con motivo de que pueda preparar su intervención de manera que responda íntegra y adecuadamente a las demandas de los miembros de la Comisión.</w:t>
      </w:r>
    </w:p>
    <w:p w:rsidR="00CA77E1" w:rsidRDefault="00CA77E1">
      <w:pPr>
        <w:pStyle w:val="Cuerpo"/>
        <w:jc w:val="both"/>
        <w:rPr>
          <w:rFonts w:hint="eastAsia"/>
          <w:sz w:val="26"/>
          <w:szCs w:val="26"/>
        </w:rPr>
      </w:pPr>
    </w:p>
    <w:p w:rsidR="00CA77E1" w:rsidRDefault="002F1CAF">
      <w:pPr>
        <w:pStyle w:val="Cuerpo"/>
        <w:jc w:val="both"/>
        <w:rPr>
          <w:rFonts w:hint="eastAsia"/>
          <w:sz w:val="26"/>
          <w:szCs w:val="26"/>
        </w:rPr>
      </w:pPr>
      <w:r>
        <w:rPr>
          <w:sz w:val="26"/>
          <w:szCs w:val="26"/>
        </w:rPr>
        <w:t>Las comparecencias se celebrarán con la advertencia expresa de las consecuencias previstas en el artículo 502 del Código Penal, para quienes dejaren de comparecer o faltaren a la verdad ante una Comisión de Investigación de las Cortes Generales.</w:t>
      </w:r>
    </w:p>
    <w:p w:rsidR="00CA77E1" w:rsidRDefault="00CA77E1">
      <w:pPr>
        <w:pStyle w:val="Cuerpo"/>
        <w:jc w:val="both"/>
        <w:rPr>
          <w:rFonts w:hint="eastAsia"/>
          <w:sz w:val="26"/>
          <w:szCs w:val="26"/>
        </w:rPr>
      </w:pPr>
    </w:p>
    <w:p w:rsidR="00CA77E1" w:rsidRDefault="00CA77E1">
      <w:pPr>
        <w:pStyle w:val="Cuerpo"/>
        <w:jc w:val="both"/>
        <w:rPr>
          <w:rFonts w:hint="eastAsia"/>
          <w:sz w:val="26"/>
          <w:szCs w:val="26"/>
        </w:rPr>
      </w:pPr>
    </w:p>
    <w:p w:rsidR="00CA77E1" w:rsidRDefault="002F1CAF">
      <w:pPr>
        <w:pStyle w:val="Cuerpo"/>
        <w:jc w:val="both"/>
        <w:rPr>
          <w:rFonts w:hint="eastAsia"/>
          <w:b/>
          <w:bCs/>
          <w:sz w:val="26"/>
          <w:szCs w:val="26"/>
        </w:rPr>
      </w:pPr>
      <w:r>
        <w:rPr>
          <w:b/>
          <w:bCs/>
          <w:sz w:val="26"/>
          <w:szCs w:val="26"/>
        </w:rPr>
        <w:t>3. Fase de elaboración del Dictamen.</w:t>
      </w:r>
    </w:p>
    <w:p w:rsidR="00CA77E1" w:rsidRDefault="00CA77E1">
      <w:pPr>
        <w:pStyle w:val="Cuerpo"/>
        <w:jc w:val="both"/>
        <w:rPr>
          <w:rFonts w:hint="eastAsia"/>
          <w:sz w:val="26"/>
          <w:szCs w:val="26"/>
        </w:rPr>
      </w:pPr>
    </w:p>
    <w:p w:rsidR="00CA77E1" w:rsidRDefault="002F1CAF">
      <w:pPr>
        <w:pStyle w:val="Cuerpo"/>
        <w:jc w:val="both"/>
        <w:rPr>
          <w:rFonts w:hint="eastAsia"/>
          <w:sz w:val="26"/>
          <w:szCs w:val="26"/>
        </w:rPr>
      </w:pPr>
      <w:r>
        <w:rPr>
          <w:sz w:val="26"/>
          <w:szCs w:val="26"/>
        </w:rPr>
        <w:t xml:space="preserve">Tras la finalización de la fase de comparecencias, comenzará la fase de elaboración de las conclusiones. </w:t>
      </w:r>
    </w:p>
    <w:p w:rsidR="00CA77E1" w:rsidRDefault="00CA77E1">
      <w:pPr>
        <w:pStyle w:val="Cuerpo"/>
        <w:jc w:val="both"/>
        <w:rPr>
          <w:rFonts w:hint="eastAsia"/>
          <w:sz w:val="26"/>
          <w:szCs w:val="26"/>
        </w:rPr>
      </w:pPr>
    </w:p>
    <w:p w:rsidR="00CA77E1" w:rsidRDefault="002F1CAF">
      <w:pPr>
        <w:pStyle w:val="Cuerpo"/>
        <w:jc w:val="both"/>
        <w:rPr>
          <w:rFonts w:hint="eastAsia"/>
          <w:sz w:val="26"/>
          <w:szCs w:val="26"/>
        </w:rPr>
      </w:pPr>
      <w:r>
        <w:rPr>
          <w:sz w:val="26"/>
          <w:szCs w:val="26"/>
        </w:rPr>
        <w:t>A tal efecto, la Mesa de la Comisión acordará la apertura de un plazo durante el cual los Grupos Parlamentarios podrán plantear sus propuestas para incorporar al Dictamen, que serán debatidas y votadas en el seno de la propia Comisión.</w:t>
      </w:r>
    </w:p>
    <w:p w:rsidR="00CA77E1" w:rsidRDefault="00CA77E1">
      <w:pPr>
        <w:pStyle w:val="Cuerpo"/>
        <w:jc w:val="both"/>
        <w:rPr>
          <w:rFonts w:hint="eastAsia"/>
          <w:sz w:val="26"/>
          <w:szCs w:val="26"/>
        </w:rPr>
      </w:pPr>
    </w:p>
    <w:p w:rsidR="00CA77E1" w:rsidRDefault="002F1CAF">
      <w:pPr>
        <w:pStyle w:val="Cuerpo"/>
        <w:jc w:val="both"/>
        <w:rPr>
          <w:rFonts w:hint="eastAsia"/>
          <w:sz w:val="26"/>
          <w:szCs w:val="26"/>
        </w:rPr>
      </w:pPr>
      <w:r>
        <w:rPr>
          <w:sz w:val="26"/>
          <w:szCs w:val="26"/>
        </w:rPr>
        <w:t xml:space="preserve">Una vez aprobado el Dictamen en Comisión, éste será elevado al Pleno del Congreso de los Diputados para su debate y votación. </w:t>
      </w:r>
    </w:p>
    <w:p w:rsidR="00CA77E1" w:rsidRDefault="00CA77E1">
      <w:pPr>
        <w:pStyle w:val="Cuerpo"/>
        <w:jc w:val="both"/>
        <w:rPr>
          <w:rFonts w:hint="eastAsia"/>
          <w:sz w:val="26"/>
          <w:szCs w:val="26"/>
        </w:rPr>
      </w:pPr>
    </w:p>
    <w:p w:rsidR="00CA77E1" w:rsidRDefault="002F1CAF">
      <w:pPr>
        <w:pStyle w:val="Cuerpo"/>
        <w:jc w:val="both"/>
        <w:rPr>
          <w:rFonts w:hint="eastAsia"/>
          <w:sz w:val="26"/>
          <w:szCs w:val="26"/>
        </w:rPr>
      </w:pPr>
      <w:r>
        <w:rPr>
          <w:sz w:val="26"/>
          <w:szCs w:val="26"/>
        </w:rPr>
        <w:t xml:space="preserve">Con carácter previo, los Grupos Parlamentarios que lo deseen podrán elevar sus votos particulares para defender asimismo ante el Pleno, conforme al plazo que establezca la Mesa de la Comisión. </w:t>
      </w:r>
    </w:p>
    <w:p w:rsidR="00CA77E1" w:rsidRDefault="00CA77E1">
      <w:pPr>
        <w:pStyle w:val="Cuerpo"/>
        <w:jc w:val="both"/>
        <w:rPr>
          <w:rFonts w:hint="eastAsia"/>
          <w:sz w:val="26"/>
          <w:szCs w:val="26"/>
        </w:rPr>
      </w:pPr>
    </w:p>
    <w:p w:rsidR="00CA77E1" w:rsidRDefault="002F1CAF">
      <w:pPr>
        <w:pStyle w:val="Cuerpo"/>
        <w:jc w:val="both"/>
        <w:rPr>
          <w:rFonts w:hint="eastAsia"/>
          <w:b/>
          <w:bCs/>
          <w:sz w:val="26"/>
          <w:szCs w:val="26"/>
        </w:rPr>
      </w:pPr>
      <w:r>
        <w:rPr>
          <w:b/>
          <w:bCs/>
          <w:sz w:val="26"/>
          <w:szCs w:val="26"/>
        </w:rPr>
        <w:t>VOTACIONES</w:t>
      </w:r>
    </w:p>
    <w:p w:rsidR="00CA77E1" w:rsidRDefault="00CA77E1">
      <w:pPr>
        <w:pStyle w:val="Cuerpo"/>
        <w:jc w:val="both"/>
        <w:rPr>
          <w:rFonts w:hint="eastAsia"/>
          <w:sz w:val="26"/>
          <w:szCs w:val="26"/>
        </w:rPr>
      </w:pPr>
    </w:p>
    <w:p w:rsidR="00CA77E1" w:rsidRDefault="002F1CAF">
      <w:pPr>
        <w:pStyle w:val="Cuerpo"/>
        <w:jc w:val="both"/>
        <w:rPr>
          <w:rFonts w:hint="eastAsia"/>
          <w:sz w:val="26"/>
          <w:szCs w:val="26"/>
        </w:rPr>
      </w:pPr>
      <w:r>
        <w:rPr>
          <w:sz w:val="26"/>
          <w:szCs w:val="26"/>
        </w:rPr>
        <w:t>Todas las votaciones en el seno de la Comisión de Investigación se llevarán a cabo mediante el procedimiento del voto ponderado, en relación a la importancia numérica de cada Grupo Parlamentario en el Pleno del Congreso de los Diputados.</w:t>
      </w:r>
    </w:p>
    <w:p w:rsidR="00CA77E1" w:rsidRDefault="00CA77E1">
      <w:pPr>
        <w:pStyle w:val="Cuerpo"/>
        <w:jc w:val="both"/>
        <w:rPr>
          <w:rFonts w:hint="eastAsia"/>
          <w:sz w:val="26"/>
          <w:szCs w:val="26"/>
        </w:rPr>
      </w:pPr>
    </w:p>
    <w:p w:rsidR="00CA77E1" w:rsidRDefault="00CA77E1">
      <w:pPr>
        <w:pStyle w:val="Cuerpo"/>
        <w:jc w:val="both"/>
        <w:rPr>
          <w:rFonts w:hint="eastAsia"/>
          <w:sz w:val="26"/>
          <w:szCs w:val="26"/>
        </w:rPr>
      </w:pPr>
    </w:p>
    <w:p w:rsidR="00CA77E1" w:rsidRDefault="002F1CAF">
      <w:pPr>
        <w:pStyle w:val="Cuerpo"/>
        <w:jc w:val="both"/>
        <w:rPr>
          <w:rFonts w:hint="eastAsia"/>
          <w:sz w:val="26"/>
          <w:szCs w:val="26"/>
        </w:rPr>
      </w:pPr>
      <w:r>
        <w:rPr>
          <w:b/>
          <w:bCs/>
          <w:sz w:val="26"/>
          <w:szCs w:val="26"/>
        </w:rPr>
        <w:t>DURACIÓN</w:t>
      </w:r>
      <w:r>
        <w:rPr>
          <w:sz w:val="26"/>
          <w:szCs w:val="26"/>
        </w:rPr>
        <w:t xml:space="preserve"> </w:t>
      </w:r>
    </w:p>
    <w:p w:rsidR="00CA77E1" w:rsidRDefault="00CA77E1">
      <w:pPr>
        <w:pStyle w:val="Cuerpo"/>
        <w:jc w:val="both"/>
        <w:rPr>
          <w:rFonts w:hint="eastAsia"/>
          <w:sz w:val="26"/>
          <w:szCs w:val="26"/>
        </w:rPr>
      </w:pPr>
    </w:p>
    <w:p w:rsidR="00CA77E1" w:rsidRDefault="002F1CAF">
      <w:pPr>
        <w:pStyle w:val="Cuerpo"/>
        <w:jc w:val="both"/>
        <w:rPr>
          <w:rFonts w:hint="eastAsia"/>
          <w:sz w:val="26"/>
          <w:szCs w:val="26"/>
        </w:rPr>
      </w:pPr>
      <w:r>
        <w:rPr>
          <w:sz w:val="26"/>
          <w:szCs w:val="26"/>
        </w:rPr>
        <w:t>La duración de los trabajos de esta Comisión ser</w:t>
      </w:r>
      <w:r>
        <w:rPr>
          <w:sz w:val="26"/>
          <w:szCs w:val="26"/>
          <w:lang w:val="pt-PT"/>
        </w:rPr>
        <w:t xml:space="preserve">á </w:t>
      </w:r>
      <w:r>
        <w:rPr>
          <w:sz w:val="26"/>
          <w:szCs w:val="26"/>
        </w:rPr>
        <w:t xml:space="preserve">de tres meses desde su constitución. Este plazo </w:t>
      </w:r>
      <w:proofErr w:type="spellStart"/>
      <w:r>
        <w:rPr>
          <w:sz w:val="26"/>
          <w:szCs w:val="26"/>
        </w:rPr>
        <w:t>podr</w:t>
      </w:r>
      <w:proofErr w:type="spellEnd"/>
      <w:r>
        <w:rPr>
          <w:sz w:val="26"/>
          <w:szCs w:val="26"/>
          <w:lang w:val="pt-PT"/>
        </w:rPr>
        <w:t xml:space="preserve">á </w:t>
      </w:r>
      <w:r>
        <w:rPr>
          <w:sz w:val="26"/>
          <w:szCs w:val="26"/>
        </w:rPr>
        <w:t xml:space="preserve">ser prorrogado por decisión del Pleno del Congreso de los Diputados. </w:t>
      </w:r>
    </w:p>
    <w:p w:rsidR="00CA77E1" w:rsidRDefault="00CA77E1">
      <w:pPr>
        <w:pStyle w:val="Cuerpo"/>
        <w:jc w:val="both"/>
        <w:rPr>
          <w:rFonts w:hint="eastAsia"/>
          <w:sz w:val="26"/>
          <w:szCs w:val="26"/>
        </w:rPr>
      </w:pPr>
    </w:p>
    <w:p w:rsidR="00CA77E1" w:rsidRDefault="00CA77E1">
      <w:pPr>
        <w:pStyle w:val="Cuerpo"/>
        <w:jc w:val="both"/>
        <w:rPr>
          <w:rFonts w:hint="eastAsia"/>
          <w:sz w:val="26"/>
          <w:szCs w:val="26"/>
        </w:rPr>
      </w:pPr>
    </w:p>
    <w:p w:rsidR="00CA77E1" w:rsidRDefault="002F1CAF">
      <w:pPr>
        <w:pStyle w:val="Cuerpo"/>
        <w:jc w:val="both"/>
        <w:rPr>
          <w:rFonts w:hint="eastAsia"/>
          <w:b/>
          <w:bCs/>
          <w:sz w:val="26"/>
          <w:szCs w:val="26"/>
        </w:rPr>
      </w:pPr>
      <w:r>
        <w:rPr>
          <w:b/>
          <w:bCs/>
          <w:sz w:val="26"/>
          <w:szCs w:val="26"/>
        </w:rPr>
        <w:t>TRASLADO AL MINISTERIO FISCAL</w:t>
      </w:r>
    </w:p>
    <w:p w:rsidR="00CA77E1" w:rsidRDefault="00CA77E1">
      <w:pPr>
        <w:pStyle w:val="Cuerpo"/>
        <w:jc w:val="both"/>
        <w:rPr>
          <w:rFonts w:hint="eastAsia"/>
          <w:sz w:val="26"/>
          <w:szCs w:val="26"/>
        </w:rPr>
      </w:pPr>
    </w:p>
    <w:p w:rsidR="00CA77E1" w:rsidRDefault="002F1CAF">
      <w:pPr>
        <w:pStyle w:val="Cuerpo"/>
        <w:jc w:val="both"/>
        <w:rPr>
          <w:rFonts w:hint="eastAsia"/>
          <w:sz w:val="26"/>
          <w:szCs w:val="26"/>
        </w:rPr>
      </w:pPr>
      <w:r>
        <w:rPr>
          <w:sz w:val="26"/>
          <w:szCs w:val="26"/>
        </w:rPr>
        <w:t>El Pleno del Congreso de los Diputados podrá acordar, en su caso y conforme a lo previsto en el artículo 76.1 de la Constitución, que la Mesa del Congreso d</w:t>
      </w:r>
      <w:r>
        <w:rPr>
          <w:sz w:val="26"/>
          <w:szCs w:val="26"/>
          <w:lang w:val="fr-FR"/>
        </w:rPr>
        <w:t xml:space="preserve">é </w:t>
      </w:r>
      <w:r>
        <w:rPr>
          <w:sz w:val="26"/>
          <w:szCs w:val="26"/>
        </w:rPr>
        <w:t>traslado al Ministerio Fiscal de  sus conclusiones para el ejercicio de las acciones que sean procedentes.</w:t>
      </w:r>
    </w:p>
    <w:p w:rsidR="00CA77E1" w:rsidRDefault="00CA77E1">
      <w:pPr>
        <w:pStyle w:val="Cuerpo"/>
        <w:jc w:val="both"/>
        <w:rPr>
          <w:rFonts w:hint="eastAsia"/>
          <w:sz w:val="26"/>
          <w:szCs w:val="26"/>
        </w:rPr>
      </w:pPr>
    </w:p>
    <w:p w:rsidR="00CA77E1" w:rsidRDefault="00CA77E1">
      <w:pPr>
        <w:pStyle w:val="Cuerpo"/>
        <w:jc w:val="both"/>
        <w:rPr>
          <w:rFonts w:hint="eastAsia"/>
        </w:rPr>
      </w:pPr>
    </w:p>
    <w:sectPr w:rsidR="00CA77E1" w:rsidSect="00AE590C">
      <w:headerReference w:type="default" r:id="rId7"/>
      <w:pgSz w:w="11906" w:h="16838"/>
      <w:pgMar w:top="2977" w:right="1700" w:bottom="1134" w:left="1701"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E8" w:rsidRDefault="007739E8">
      <w:r>
        <w:separator/>
      </w:r>
    </w:p>
  </w:endnote>
  <w:endnote w:type="continuationSeparator" w:id="0">
    <w:p w:rsidR="007739E8" w:rsidRDefault="0077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E8" w:rsidRDefault="007739E8">
      <w:r>
        <w:separator/>
      </w:r>
    </w:p>
  </w:footnote>
  <w:footnote w:type="continuationSeparator" w:id="0">
    <w:p w:rsidR="007739E8" w:rsidRDefault="007739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90C" w:rsidRPr="00AE590C" w:rsidRDefault="00AE590C" w:rsidP="00AE590C">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rPr>
        <w:rFonts w:ascii="Calibri" w:eastAsia="Calibri" w:hAnsi="Calibri"/>
        <w:sz w:val="22"/>
        <w:szCs w:val="22"/>
        <w:bdr w:val="none" w:sz="0" w:space="0" w:color="auto"/>
        <w:lang w:val="es-ES_tradnl"/>
      </w:rPr>
    </w:pPr>
    <w:r w:rsidRPr="00AE590C">
      <w:rPr>
        <w:rFonts w:ascii="Calibri" w:eastAsia="Calibri" w:hAnsi="Calibri"/>
        <w:noProof/>
        <w:sz w:val="22"/>
        <w:szCs w:val="22"/>
        <w:bdr w:val="none" w:sz="0" w:space="0" w:color="auto"/>
        <w:lang w:val="es-ES" w:eastAsia="es-ES"/>
      </w:rPr>
      <w:drawing>
        <wp:inline distT="0" distB="0" distL="0" distR="0" wp14:anchorId="563AFE5C" wp14:editId="303CE97D">
          <wp:extent cx="1504950" cy="990600"/>
          <wp:effectExtent l="0" t="0" r="0" b="0"/>
          <wp:docPr id="1" name="Imagen 1" descr="logo grupo parlame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upo parlamenta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990600"/>
                  </a:xfrm>
                  <a:prstGeom prst="rect">
                    <a:avLst/>
                  </a:prstGeom>
                  <a:noFill/>
                  <a:ln>
                    <a:noFill/>
                  </a:ln>
                </pic:spPr>
              </pic:pic>
            </a:graphicData>
          </a:graphic>
        </wp:inline>
      </w:drawing>
    </w:r>
    <w:r w:rsidRPr="00AE590C">
      <w:rPr>
        <w:rFonts w:ascii="Calibri" w:eastAsia="Calibri" w:hAnsi="Calibri"/>
        <w:sz w:val="22"/>
        <w:szCs w:val="22"/>
        <w:bdr w:val="none" w:sz="0" w:space="0" w:color="auto"/>
        <w:lang w:val="es-ES_tradnl"/>
      </w:rPr>
      <w:t xml:space="preserve">                                                                     </w:t>
    </w:r>
    <w:r w:rsidRPr="00AE590C">
      <w:rPr>
        <w:rFonts w:ascii="Calibri" w:eastAsia="Calibri" w:hAnsi="Calibri"/>
        <w:noProof/>
        <w:sz w:val="22"/>
        <w:szCs w:val="22"/>
        <w:bdr w:val="none" w:sz="0" w:space="0" w:color="auto"/>
        <w:lang w:val="es-ES" w:eastAsia="es-ES"/>
      </w:rPr>
      <w:drawing>
        <wp:inline distT="0" distB="0" distL="0" distR="0" wp14:anchorId="2BD620A0" wp14:editId="50AE6727">
          <wp:extent cx="1710092" cy="962660"/>
          <wp:effectExtent l="0" t="0" r="4445" b="0"/>
          <wp:docPr id="2" name="Imagen 2" descr="Z:\GABINETE TECNICO\COMITÉ PERMANENTE\XIV LEGISLATURA 2019-2023\INICIATIVAS\PPL CONJUNTA CON UP\logo_gp_2019-sin eq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BINETE TECNICO\COMITÉ PERMANENTE\XIV LEGISLATURA 2019-2023\INICIATIVAS\PPL CONJUNTA CON UP\logo_gp_2019-sin equ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1291" cy="968964"/>
                  </a:xfrm>
                  <a:prstGeom prst="rect">
                    <a:avLst/>
                  </a:prstGeom>
                  <a:noFill/>
                  <a:ln>
                    <a:noFill/>
                  </a:ln>
                </pic:spPr>
              </pic:pic>
            </a:graphicData>
          </a:graphic>
        </wp:inline>
      </w:drawing>
    </w:r>
  </w:p>
  <w:p w:rsidR="00CA77E1" w:rsidRDefault="00CA77E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112"/>
    <w:multiLevelType w:val="hybridMultilevel"/>
    <w:tmpl w:val="90C435E4"/>
    <w:styleLink w:val="Nmero"/>
    <w:lvl w:ilvl="0" w:tplc="E75C4374">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41188050">
      <w:start w:val="1"/>
      <w:numFmt w:val="decimal"/>
      <w:lvlText w:val="%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F81E387A">
      <w:start w:val="1"/>
      <w:numFmt w:val="decimal"/>
      <w:lvlText w:val="%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3" w:tplc="EE3CF196">
      <w:start w:val="1"/>
      <w:numFmt w:val="decimal"/>
      <w:lvlText w:val="%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BD6EB1B8">
      <w:start w:val="1"/>
      <w:numFmt w:val="decimal"/>
      <w:lvlText w:val="%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722EE860">
      <w:start w:val="1"/>
      <w:numFmt w:val="decimal"/>
      <w:lvlText w:val="%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6" w:tplc="4C2ED2F4">
      <w:start w:val="1"/>
      <w:numFmt w:val="decimal"/>
      <w:lvlText w:val="%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96C23E7A">
      <w:start w:val="1"/>
      <w:numFmt w:val="decimal"/>
      <w:lvlText w:val="%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43187A6C">
      <w:start w:val="1"/>
      <w:numFmt w:val="decimal"/>
      <w:lvlText w:val="%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CD46180"/>
    <w:multiLevelType w:val="hybridMultilevel"/>
    <w:tmpl w:val="90C435E4"/>
    <w:numStyleLink w:val="Nmero"/>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E1"/>
    <w:rsid w:val="002F1CAF"/>
    <w:rsid w:val="004D1DB4"/>
    <w:rsid w:val="007739E8"/>
    <w:rsid w:val="0081452D"/>
    <w:rsid w:val="00AE590C"/>
    <w:rsid w:val="00B42A88"/>
    <w:rsid w:val="00CA77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416DE-F2D8-4744-B024-FE2771F1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lang w:val="es-ES_tradnl"/>
      <w14:textOutline w14:w="0" w14:cap="flat" w14:cmpd="sng" w14:algn="ctr">
        <w14:noFill/>
        <w14:prstDash w14:val="solid"/>
        <w14:bevel/>
      </w14:textOutline>
    </w:rPr>
  </w:style>
  <w:style w:type="numbering" w:customStyle="1" w:styleId="Nmero">
    <w:name w:val="Número"/>
    <w:pPr>
      <w:numPr>
        <w:numId w:val="1"/>
      </w:numPr>
    </w:pPr>
  </w:style>
  <w:style w:type="paragraph" w:styleId="Encabezado">
    <w:name w:val="header"/>
    <w:basedOn w:val="Normal"/>
    <w:link w:val="EncabezadoCar"/>
    <w:uiPriority w:val="99"/>
    <w:unhideWhenUsed/>
    <w:rsid w:val="00AE590C"/>
    <w:pPr>
      <w:tabs>
        <w:tab w:val="center" w:pos="4252"/>
        <w:tab w:val="right" w:pos="8504"/>
      </w:tabs>
    </w:pPr>
  </w:style>
  <w:style w:type="character" w:customStyle="1" w:styleId="EncabezadoCar">
    <w:name w:val="Encabezado Car"/>
    <w:basedOn w:val="Fuentedeprrafopredeter"/>
    <w:link w:val="Encabezado"/>
    <w:uiPriority w:val="99"/>
    <w:rsid w:val="00AE590C"/>
    <w:rPr>
      <w:sz w:val="24"/>
      <w:szCs w:val="24"/>
      <w:lang w:val="en-US" w:eastAsia="en-US"/>
    </w:rPr>
  </w:style>
  <w:style w:type="paragraph" w:styleId="Piedepgina">
    <w:name w:val="footer"/>
    <w:basedOn w:val="Normal"/>
    <w:link w:val="PiedepginaCar"/>
    <w:uiPriority w:val="99"/>
    <w:unhideWhenUsed/>
    <w:rsid w:val="00AE590C"/>
    <w:pPr>
      <w:tabs>
        <w:tab w:val="center" w:pos="4252"/>
        <w:tab w:val="right" w:pos="8504"/>
      </w:tabs>
    </w:pPr>
  </w:style>
  <w:style w:type="character" w:customStyle="1" w:styleId="PiedepginaCar">
    <w:name w:val="Pie de página Car"/>
    <w:basedOn w:val="Fuentedeprrafopredeter"/>
    <w:link w:val="Piedepgina"/>
    <w:uiPriority w:val="99"/>
    <w:rsid w:val="00AE590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3721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Congreso de los diputados</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 Vidal Cases</dc:creator>
  <cp:lastModifiedBy>may sanchez seseña</cp:lastModifiedBy>
  <cp:revision>2</cp:revision>
  <cp:lastPrinted>2021-01-19T12:04:00Z</cp:lastPrinted>
  <dcterms:created xsi:type="dcterms:W3CDTF">2021-01-19T14:57:00Z</dcterms:created>
  <dcterms:modified xsi:type="dcterms:W3CDTF">2021-01-19T14:57:00Z</dcterms:modified>
</cp:coreProperties>
</file>