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97" w:rsidRPr="00D37B94" w:rsidRDefault="00924B97" w:rsidP="00924B97">
      <w:pPr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-398780</wp:posOffset>
            </wp:positionV>
            <wp:extent cx="2237105" cy="93853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938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B97" w:rsidRPr="00D37B94" w:rsidRDefault="00924B97" w:rsidP="00924B97">
      <w:pPr>
        <w:jc w:val="center"/>
        <w:rPr>
          <w:rFonts w:ascii="Arial" w:eastAsia="Arial" w:hAnsi="Arial" w:cs="Arial"/>
          <w:b/>
          <w:bCs/>
          <w:i/>
          <w:iCs/>
          <w:color w:val="000000"/>
        </w:rPr>
      </w:pPr>
      <w:r w:rsidRPr="00D37B94">
        <w:rPr>
          <w:rFonts w:ascii="Arial" w:eastAsia="Arial" w:hAnsi="Arial" w:cs="Arial"/>
          <w:b/>
          <w:bCs/>
          <w:i/>
          <w:iCs/>
          <w:color w:val="000000"/>
        </w:rPr>
        <w:t xml:space="preserve">AL PLENO DEL AYUNTAMIENTO </w:t>
      </w:r>
      <w:proofErr w:type="gramStart"/>
      <w:r w:rsidRPr="00D37B94">
        <w:rPr>
          <w:rFonts w:ascii="Arial" w:eastAsia="Arial" w:hAnsi="Arial" w:cs="Arial"/>
          <w:b/>
          <w:bCs/>
          <w:i/>
          <w:iCs/>
          <w:color w:val="000000"/>
        </w:rPr>
        <w:t>DE …</w:t>
      </w:r>
      <w:proofErr w:type="gramEnd"/>
      <w:r w:rsidRPr="00D37B94">
        <w:rPr>
          <w:rFonts w:ascii="Arial" w:eastAsia="Arial" w:hAnsi="Arial" w:cs="Arial"/>
          <w:b/>
          <w:bCs/>
          <w:i/>
          <w:iCs/>
          <w:color w:val="000000"/>
        </w:rPr>
        <w:t>…………………………………………..</w:t>
      </w:r>
    </w:p>
    <w:p w:rsidR="00924B97" w:rsidRPr="00D37B94" w:rsidRDefault="00924B97" w:rsidP="00924B97">
      <w:pPr>
        <w:jc w:val="both"/>
        <w:rPr>
          <w:rFonts w:ascii="Arial" w:eastAsia="Arial" w:hAnsi="Arial" w:cs="Arial"/>
          <w:i/>
          <w:iCs/>
          <w:color w:val="000000"/>
        </w:rPr>
      </w:pPr>
    </w:p>
    <w:p w:rsidR="00924B97" w:rsidRPr="00D37B94" w:rsidRDefault="00924B97" w:rsidP="00924B97">
      <w:pPr>
        <w:jc w:val="both"/>
        <w:rPr>
          <w:rFonts w:ascii="Arial" w:hAnsi="Arial" w:cs="Arial"/>
          <w:i/>
          <w:iCs/>
          <w:color w:val="auto"/>
          <w:lang w:val="es-ES_tradnl"/>
        </w:rPr>
      </w:pPr>
      <w:r w:rsidRPr="00D37B94">
        <w:rPr>
          <w:rFonts w:ascii="Arial" w:hAnsi="Arial" w:cs="Arial"/>
          <w:i/>
          <w:iCs/>
        </w:rPr>
        <w:t xml:space="preserve">Doña/Don ……………………………………………………., que actúa como portavoz del grupo municipal de……………………………………..en el Ayuntamiento de ……………………………………………, al amparo de lo dispuesto en el artículo 97.3 del Reglamento de Organización y Funcionamiento y Régimen Jurídico de las Entidades Locales, presenta al pleno corporativo la siguiente </w:t>
      </w:r>
    </w:p>
    <w:p w:rsidR="00924B97" w:rsidRPr="00BD1BAD" w:rsidRDefault="00924B97" w:rsidP="00924B97">
      <w:pPr>
        <w:jc w:val="both"/>
        <w:rPr>
          <w:rFonts w:ascii="Arial" w:hAnsi="Arial" w:cs="Arial"/>
          <w:b/>
          <w:bCs/>
          <w:color w:val="auto"/>
          <w:lang w:val="es-ES_tradnl"/>
        </w:rPr>
      </w:pPr>
      <w:r w:rsidRPr="00BD1BAD">
        <w:rPr>
          <w:rFonts w:ascii="Arial" w:hAnsi="Arial" w:cs="Arial"/>
          <w:b/>
          <w:bCs/>
          <w:color w:val="auto"/>
          <w:lang w:val="es-ES_tradnl"/>
        </w:rPr>
        <w:t>MOCI</w:t>
      </w:r>
      <w:r>
        <w:rPr>
          <w:rFonts w:ascii="Arial" w:hAnsi="Arial" w:cs="Arial"/>
          <w:b/>
          <w:bCs/>
          <w:color w:val="auto"/>
          <w:lang w:val="es-ES_tradnl"/>
        </w:rPr>
        <w:t>Ó</w:t>
      </w:r>
      <w:r w:rsidRPr="00BD1BAD">
        <w:rPr>
          <w:rFonts w:ascii="Arial" w:hAnsi="Arial" w:cs="Arial"/>
          <w:b/>
          <w:bCs/>
          <w:color w:val="auto"/>
          <w:lang w:val="es-ES_tradnl"/>
        </w:rPr>
        <w:t>N PARA EL APOYO A LAS MOVILIZACIONES SINDICALES ANTE EL BLOQUEO DE LA NEGOCIACIÓN COLECTIVA</w:t>
      </w:r>
    </w:p>
    <w:p w:rsidR="00924B97" w:rsidRPr="00BD1BAD" w:rsidRDefault="00924B97" w:rsidP="00924B97">
      <w:pPr>
        <w:jc w:val="both"/>
        <w:rPr>
          <w:rFonts w:ascii="Arial" w:hAnsi="Arial" w:cs="Arial"/>
          <w:b/>
          <w:bCs/>
        </w:rPr>
      </w:pPr>
      <w:r w:rsidRPr="00BD1BAD">
        <w:rPr>
          <w:rFonts w:ascii="Arial" w:hAnsi="Arial" w:cs="Arial"/>
          <w:b/>
          <w:bCs/>
          <w:color w:val="auto"/>
          <w:lang w:val="es-ES_tradnl"/>
        </w:rPr>
        <w:t>EXPOSICIÓN DE MOTIVOS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>La negociación colectiva, entendida como el mecanismo que permite a agentes sociales pactar y regular e</w:t>
      </w:r>
      <w:r>
        <w:rPr>
          <w:rFonts w:ascii="Arial" w:eastAsia="Times New Roman" w:hAnsi="Arial" w:cs="Arial"/>
          <w:color w:val="333333"/>
          <w:lang w:eastAsia="es-ES_tradnl"/>
        </w:rPr>
        <w:t xml:space="preserve">l 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marco de las relaciones laborales, ha sido históricamente un elemento de profunda modernización y democratización de la sociedad y economía del </w:t>
      </w:r>
      <w:r>
        <w:rPr>
          <w:rFonts w:ascii="Arial" w:eastAsia="Times New Roman" w:hAnsi="Arial" w:cs="Arial"/>
          <w:color w:val="333333"/>
          <w:lang w:eastAsia="es-ES_tradnl"/>
        </w:rPr>
        <w:t>E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stado español. Su extensión al conjunto de sectores económicos </w:t>
      </w:r>
      <w:r>
        <w:rPr>
          <w:rFonts w:ascii="Arial" w:eastAsia="Times New Roman" w:hAnsi="Arial" w:cs="Arial"/>
          <w:color w:val="333333"/>
          <w:lang w:eastAsia="es-ES_tradnl"/>
        </w:rPr>
        <w:t>y productivos del país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>
        <w:rPr>
          <w:rFonts w:ascii="Arial" w:eastAsia="Times New Roman" w:hAnsi="Arial" w:cs="Arial"/>
          <w:color w:val="333333"/>
          <w:lang w:eastAsia="es-ES_tradnl"/>
        </w:rPr>
        <w:t xml:space="preserve"> </w:t>
      </w:r>
      <w:r w:rsidRPr="00BD1BAD">
        <w:rPr>
          <w:rFonts w:ascii="Arial" w:eastAsia="Times New Roman" w:hAnsi="Arial" w:cs="Arial"/>
          <w:color w:val="333333"/>
          <w:lang w:eastAsia="es-ES_tradnl"/>
        </w:rPr>
        <w:t>junto con los notables avances en materia de mejora de los convenios colectivos en cuanto a derechos, igualdad de género, salarios o coberturas sociales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ha hecho sin duda de nuestra sociedad un marco mejor </w:t>
      </w:r>
      <w:r>
        <w:rPr>
          <w:rFonts w:ascii="Arial" w:eastAsia="Times New Roman" w:hAnsi="Arial" w:cs="Arial"/>
          <w:color w:val="333333"/>
          <w:lang w:eastAsia="es-ES_tradnl"/>
        </w:rPr>
        <w:t xml:space="preserve">y más justo 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para el conjunto de las clases trabajadoras. </w:t>
      </w:r>
    </w:p>
    <w:p w:rsidR="00924B97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>El propio proceso de democratización del Estado español a partir de 1975 se ha consolidado en parte por la voluntad decidida de las organizaciones sindicales y patronales, estas últimas quizás empujadas por las movilizaciones y presión permanente de las primeras, por mejorar los marcos de regulación del trabajo</w:t>
      </w:r>
      <w:r>
        <w:rPr>
          <w:rFonts w:ascii="Arial" w:eastAsia="Times New Roman" w:hAnsi="Arial" w:cs="Arial"/>
          <w:color w:val="333333"/>
          <w:lang w:eastAsia="es-ES_tradnl"/>
        </w:rPr>
        <w:t>. Esto fue así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especialmente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en el inicio de la transición política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donde los nuevos marcos legislativos que venían a sustituir a los franquistas tenían serias inercias continu</w:t>
      </w:r>
      <w:r>
        <w:rPr>
          <w:rFonts w:ascii="Arial" w:eastAsia="Times New Roman" w:hAnsi="Arial" w:cs="Arial"/>
          <w:color w:val="333333"/>
          <w:lang w:eastAsia="es-ES_tradnl"/>
        </w:rPr>
        <w:t>i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stas que la negociación colectiva y la movilización sindical en último término fueron capaces de subvertir en su mayor parte. 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No en vano en 1979 </w:t>
      </w:r>
      <w:r>
        <w:rPr>
          <w:rFonts w:ascii="Arial" w:eastAsia="Times New Roman" w:hAnsi="Arial" w:cs="Arial"/>
          <w:color w:val="333333"/>
          <w:lang w:eastAsia="es-ES_tradnl"/>
        </w:rPr>
        <w:t>s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e avanzó a través de un acuerdo básico </w:t>
      </w:r>
      <w:proofErr w:type="spellStart"/>
      <w:r w:rsidRPr="00BD1BAD">
        <w:rPr>
          <w:rFonts w:ascii="Arial" w:eastAsia="Times New Roman" w:hAnsi="Arial" w:cs="Arial"/>
          <w:color w:val="333333"/>
          <w:lang w:eastAsia="es-ES_tradnl"/>
        </w:rPr>
        <w:t>Interconfederal</w:t>
      </w:r>
      <w:proofErr w:type="spellEnd"/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(ABI) firmado por UGT </w:t>
      </w:r>
      <w:r>
        <w:rPr>
          <w:rFonts w:ascii="Arial" w:eastAsia="Times New Roman" w:hAnsi="Arial" w:cs="Arial"/>
          <w:color w:val="333333"/>
          <w:lang w:eastAsia="es-ES_tradnl"/>
        </w:rPr>
        <w:t>y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CEOE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y que fue realmente el preámbulo del Estatuto de los Trabajadores de 1980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mejorado sustancialmente con el Acuerdo Marco </w:t>
      </w:r>
      <w:proofErr w:type="spellStart"/>
      <w:r w:rsidRPr="00BD1BAD">
        <w:rPr>
          <w:rFonts w:ascii="Arial" w:eastAsia="Times New Roman" w:hAnsi="Arial" w:cs="Arial"/>
          <w:color w:val="333333"/>
          <w:lang w:eastAsia="es-ES_tradnl"/>
        </w:rPr>
        <w:t>Interconfederal</w:t>
      </w:r>
      <w:proofErr w:type="spellEnd"/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(AMI) y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especialmente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el posterior Acuerdo Nacional sobre Empleo (ANE) ya con la participación de CCOO</w:t>
      </w:r>
      <w:r>
        <w:rPr>
          <w:rFonts w:ascii="Arial" w:eastAsia="Times New Roman" w:hAnsi="Arial" w:cs="Arial"/>
          <w:color w:val="333333"/>
          <w:lang w:eastAsia="es-ES_tradnl"/>
        </w:rPr>
        <w:t>. D</w:t>
      </w:r>
      <w:r w:rsidRPr="00BD1BAD">
        <w:rPr>
          <w:rFonts w:ascii="Arial" w:eastAsia="Times New Roman" w:hAnsi="Arial" w:cs="Arial"/>
          <w:color w:val="333333"/>
          <w:lang w:eastAsia="es-ES_tradnl"/>
        </w:rPr>
        <w:t>ibujaba definitivamente un carácter tripa</w:t>
      </w:r>
      <w:r>
        <w:rPr>
          <w:rFonts w:ascii="Arial" w:eastAsia="Times New Roman" w:hAnsi="Arial" w:cs="Arial"/>
          <w:color w:val="333333"/>
          <w:lang w:eastAsia="es-ES_tradnl"/>
        </w:rPr>
        <w:t>r</w:t>
      </w:r>
      <w:r w:rsidRPr="00BD1BAD">
        <w:rPr>
          <w:rFonts w:ascii="Arial" w:eastAsia="Times New Roman" w:hAnsi="Arial" w:cs="Arial"/>
          <w:color w:val="333333"/>
          <w:lang w:eastAsia="es-ES_tradnl"/>
        </w:rPr>
        <w:t>tito equiparando el papel en la regulación del mercado laboral entre agentes sociales y gobierno, algo que ha significado un auténtico cambio conceptual en las relaciones laborales democráticas de nuestro país.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Desde entonces la negociación colectiva se ha configurado como elemento central y </w:t>
      </w:r>
      <w:proofErr w:type="spellStart"/>
      <w:r w:rsidRPr="00BD1BAD">
        <w:rPr>
          <w:rFonts w:ascii="Arial" w:eastAsia="Times New Roman" w:hAnsi="Arial" w:cs="Arial"/>
          <w:color w:val="333333"/>
          <w:lang w:eastAsia="es-ES_tradnl"/>
        </w:rPr>
        <w:t>nucleador</w:t>
      </w:r>
      <w:proofErr w:type="spellEnd"/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de nuestra democracia y, pese a continuos desencuentros o bloqueos, el desarrollo de la negociación colectiva ha avanzado hasta la cantidad histórica de 2019 (último dato aportado por el Ministerio de Trabajo) que contabiliza un total de </w:t>
      </w:r>
      <w:r w:rsidRPr="00BD1BAD">
        <w:rPr>
          <w:rFonts w:ascii="Arial" w:eastAsia="Times New Roman" w:hAnsi="Arial" w:cs="Arial"/>
          <w:color w:val="333333"/>
          <w:lang w:eastAsia="es-ES_tradnl"/>
        </w:rPr>
        <w:lastRenderedPageBreak/>
        <w:t>10.387.130 de personas trabajadoras afectadas por convenios colectivos frente a los 11.423.657 que figuraban bajo convenio el año anterior.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>Por desgracia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en el contexto actual de la COVID19 y la guerra de Ucrania, y como una entendible enmienda a la totalidad de la voluntad negociadora de la patronal en todo el marco de aprobación de la Reforma Laboral llevaba a cabo por el </w:t>
      </w:r>
      <w:r>
        <w:rPr>
          <w:rFonts w:ascii="Arial" w:eastAsia="Times New Roman" w:hAnsi="Arial" w:cs="Arial"/>
          <w:color w:val="333333"/>
          <w:lang w:eastAsia="es-ES_tradnl"/>
        </w:rPr>
        <w:t>G</w:t>
      </w:r>
      <w:r w:rsidRPr="00BD1BAD">
        <w:rPr>
          <w:rFonts w:ascii="Arial" w:eastAsia="Times New Roman" w:hAnsi="Arial" w:cs="Arial"/>
          <w:color w:val="333333"/>
          <w:lang w:eastAsia="es-ES_tradnl"/>
        </w:rPr>
        <w:t>obierno de coalición, las organizaciones patronales han decidido de manera irresponsable dinamitar este marco de negociación y establecimiento de acuerdos que llevaba funcionando desde hace décadas.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Y este bloqueo se substancia especialmente en la negativa en prácticamente todos los ramos y sectores a pactar subidas salariales que eviten que las consecuencias negativas del alza de precios y la situación inflacionista la paguen los trabajadores. 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>Aunque donde existe capacidad negociadora de las organizaciones sindicales se está</w:t>
      </w:r>
      <w:r>
        <w:rPr>
          <w:rFonts w:ascii="Arial" w:eastAsia="Times New Roman" w:hAnsi="Arial" w:cs="Arial"/>
          <w:color w:val="333333"/>
          <w:lang w:eastAsia="es-ES_tradnl"/>
        </w:rPr>
        <w:t>n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consiguiendo acuerdos </w:t>
      </w:r>
      <w:r>
        <w:rPr>
          <w:rFonts w:ascii="Arial" w:eastAsia="Times New Roman" w:hAnsi="Arial" w:cs="Arial"/>
          <w:color w:val="333333"/>
          <w:lang w:eastAsia="es-ES_tradnl"/>
        </w:rPr>
        <w:t xml:space="preserve">satisfactorios </w:t>
      </w:r>
      <w:r w:rsidRPr="00BD1BAD">
        <w:rPr>
          <w:rFonts w:ascii="Arial" w:eastAsia="Times New Roman" w:hAnsi="Arial" w:cs="Arial"/>
          <w:color w:val="333333"/>
          <w:lang w:eastAsia="es-ES_tradnl"/>
        </w:rPr>
        <w:t>en materia salarial y de convenios, lo cierto es que la situación es dispar en otros muchos sectores</w:t>
      </w:r>
      <w:r>
        <w:rPr>
          <w:rFonts w:ascii="Arial" w:eastAsia="Times New Roman" w:hAnsi="Arial" w:cs="Arial"/>
          <w:color w:val="333333"/>
          <w:lang w:eastAsia="es-ES_tradnl"/>
        </w:rPr>
        <w:t>. A</w:t>
      </w:r>
      <w:r w:rsidRPr="00BD1BAD">
        <w:rPr>
          <w:rFonts w:ascii="Arial" w:eastAsia="Times New Roman" w:hAnsi="Arial" w:cs="Arial"/>
          <w:color w:val="333333"/>
          <w:lang w:eastAsia="es-ES_tradnl"/>
        </w:rPr>
        <w:t>demás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la generalización de nuevos marcos laborales dificulta en ocasiones los espacios para la negociación laboral</w:t>
      </w:r>
      <w:r>
        <w:rPr>
          <w:rFonts w:ascii="Arial" w:eastAsia="Times New Roman" w:hAnsi="Arial" w:cs="Arial"/>
          <w:color w:val="333333"/>
          <w:lang w:eastAsia="es-ES_tradnl"/>
        </w:rPr>
        <w:t>. En este contexto,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las organizaciones sindicales han reiterado en numerosas ocasiones la necesidad de pactar unos criterios que faciliten la negociación en todos los ámbitos, un nuevo Acuerdo Marco para </w:t>
      </w:r>
      <w:r>
        <w:rPr>
          <w:rFonts w:ascii="Arial" w:eastAsia="Times New Roman" w:hAnsi="Arial" w:cs="Arial"/>
          <w:color w:val="333333"/>
          <w:lang w:eastAsia="es-ES_tradnl"/>
        </w:rPr>
        <w:t>l</w:t>
      </w:r>
      <w:r w:rsidRPr="00BD1BAD">
        <w:rPr>
          <w:rFonts w:ascii="Arial" w:eastAsia="Times New Roman" w:hAnsi="Arial" w:cs="Arial"/>
          <w:color w:val="333333"/>
          <w:lang w:eastAsia="es-ES_tradnl"/>
        </w:rPr>
        <w:t>a Negociación Colectiva que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por desgracia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se está sistem</w:t>
      </w:r>
      <w:r>
        <w:rPr>
          <w:rFonts w:ascii="Arial" w:eastAsia="Times New Roman" w:hAnsi="Arial" w:cs="Arial"/>
          <w:color w:val="333333"/>
          <w:lang w:eastAsia="es-ES_tradnl"/>
        </w:rPr>
        <w:t>á</w:t>
      </w:r>
      <w:r w:rsidRPr="00BD1BAD">
        <w:rPr>
          <w:rFonts w:ascii="Arial" w:eastAsia="Times New Roman" w:hAnsi="Arial" w:cs="Arial"/>
          <w:color w:val="333333"/>
          <w:lang w:eastAsia="es-ES_tradnl"/>
        </w:rPr>
        <w:t>ticamente evitando negociar por parte de las organizaciones patronales.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Todo esto </w:t>
      </w:r>
      <w:r>
        <w:rPr>
          <w:rFonts w:ascii="Arial" w:eastAsia="Times New Roman" w:hAnsi="Arial" w:cs="Arial"/>
          <w:color w:val="333333"/>
          <w:lang w:eastAsia="es-ES_tradnl"/>
        </w:rPr>
        <w:t xml:space="preserve">sucede </w:t>
      </w:r>
      <w:r w:rsidRPr="00BD1BAD">
        <w:rPr>
          <w:rFonts w:ascii="Arial" w:eastAsia="Times New Roman" w:hAnsi="Arial" w:cs="Arial"/>
          <w:color w:val="333333"/>
          <w:lang w:eastAsia="es-ES_tradnl"/>
        </w:rPr>
        <w:t>en un escenario complejo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tal y como expresaba el pasado </w:t>
      </w:r>
      <w:r>
        <w:rPr>
          <w:rFonts w:ascii="Arial" w:eastAsia="Times New Roman" w:hAnsi="Arial" w:cs="Arial"/>
          <w:color w:val="333333"/>
          <w:lang w:eastAsia="es-ES_tradnl"/>
        </w:rPr>
        <w:t>14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de septiembre </w:t>
      </w:r>
      <w:proofErr w:type="spellStart"/>
      <w:r w:rsidRPr="00BD1BAD">
        <w:rPr>
          <w:rFonts w:ascii="Arial" w:eastAsia="Times New Roman" w:hAnsi="Arial" w:cs="Arial"/>
          <w:color w:val="333333"/>
          <w:lang w:eastAsia="es-ES_tradnl"/>
        </w:rPr>
        <w:t>Unai</w:t>
      </w:r>
      <w:proofErr w:type="spellEnd"/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Sordo, secretario general de CCOO</w:t>
      </w:r>
      <w:r>
        <w:rPr>
          <w:rFonts w:ascii="Arial" w:eastAsia="Times New Roman" w:hAnsi="Arial" w:cs="Arial"/>
          <w:color w:val="333333"/>
          <w:lang w:eastAsia="es-ES_tradnl"/>
        </w:rPr>
        <w:t>, al indicar que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</w:t>
      </w:r>
      <w:r>
        <w:rPr>
          <w:rFonts w:ascii="Arial" w:eastAsia="Times New Roman" w:hAnsi="Arial" w:cs="Arial"/>
          <w:i/>
          <w:iCs/>
          <w:color w:val="333333"/>
          <w:lang w:eastAsia="es-ES_tradnl"/>
        </w:rPr>
        <w:t>‘</w:t>
      </w:r>
      <w:r w:rsidRPr="00BD1BAD">
        <w:rPr>
          <w:rFonts w:ascii="Arial" w:eastAsia="Times New Roman" w:hAnsi="Arial" w:cs="Arial"/>
          <w:i/>
          <w:iCs/>
          <w:color w:val="333333"/>
          <w:lang w:eastAsia="es-ES_tradnl"/>
        </w:rPr>
        <w:t>los datos avalan que llevarnos sufriendo durante un año un proceso de devaluación salarial a la vez que se incrementaba sistemáticamente el número de cotizantes a la Seguridad Social</w:t>
      </w:r>
      <w:r>
        <w:rPr>
          <w:rFonts w:ascii="Arial" w:eastAsia="Times New Roman" w:hAnsi="Arial" w:cs="Arial"/>
          <w:i/>
          <w:iCs/>
          <w:color w:val="333333"/>
          <w:lang w:eastAsia="es-ES_tradnl"/>
        </w:rPr>
        <w:t>’ y ‘</w:t>
      </w:r>
      <w:r w:rsidRPr="00BD1BAD">
        <w:rPr>
          <w:rFonts w:ascii="Arial" w:eastAsia="Times New Roman" w:hAnsi="Arial" w:cs="Arial"/>
          <w:i/>
          <w:iCs/>
          <w:color w:val="333333"/>
          <w:lang w:eastAsia="es-ES_tradnl"/>
        </w:rPr>
        <w:t>aunque los salarios están perdiendo poder de compra real, no es menos cierto que hasta hace muy poco tiempo había veinte millones y medio de personas cotizantes pero, si se agravan las consecuencias de la devaluación salarial, los niveles de descontento social se van a multiplicar de forma acele</w:t>
      </w:r>
      <w:r>
        <w:rPr>
          <w:rFonts w:ascii="Arial" w:eastAsia="Times New Roman" w:hAnsi="Arial" w:cs="Arial"/>
          <w:i/>
          <w:iCs/>
          <w:color w:val="333333"/>
          <w:lang w:eastAsia="es-ES_tradnl"/>
        </w:rPr>
        <w:t>rada en los próximos trimestres’</w:t>
      </w:r>
      <w:r w:rsidRPr="00BD1BAD">
        <w:rPr>
          <w:rFonts w:ascii="Arial" w:eastAsia="Times New Roman" w:hAnsi="Arial" w:cs="Arial"/>
          <w:i/>
          <w:iCs/>
          <w:color w:val="333333"/>
          <w:lang w:eastAsia="es-ES_tradnl"/>
        </w:rPr>
        <w:t>.</w:t>
      </w:r>
    </w:p>
    <w:p w:rsidR="00924B97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Esta situación </w:t>
      </w:r>
      <w:r>
        <w:rPr>
          <w:rFonts w:ascii="Arial" w:eastAsia="Times New Roman" w:hAnsi="Arial" w:cs="Arial"/>
          <w:color w:val="333333"/>
          <w:lang w:eastAsia="es-ES_tradnl"/>
        </w:rPr>
        <w:t xml:space="preserve">de bloqueo </w:t>
      </w:r>
      <w:r w:rsidRPr="00BD1BAD">
        <w:rPr>
          <w:rFonts w:ascii="Arial" w:eastAsia="Times New Roman" w:hAnsi="Arial" w:cs="Arial"/>
          <w:color w:val="333333"/>
          <w:lang w:eastAsia="es-ES_tradnl"/>
        </w:rPr>
        <w:t>se está dando tanto en el sector privado como en el público</w:t>
      </w:r>
      <w:r>
        <w:rPr>
          <w:rFonts w:ascii="Arial" w:eastAsia="Times New Roman" w:hAnsi="Arial" w:cs="Arial"/>
          <w:color w:val="333333"/>
          <w:lang w:eastAsia="es-ES_tradnl"/>
        </w:rPr>
        <w:t xml:space="preserve"> y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>
        <w:rPr>
          <w:rFonts w:ascii="Arial" w:eastAsia="Times New Roman" w:hAnsi="Arial" w:cs="Arial"/>
          <w:color w:val="333333"/>
          <w:lang w:eastAsia="es-ES_tradnl"/>
        </w:rPr>
        <w:t xml:space="preserve"> e</w:t>
      </w:r>
      <w:r w:rsidRPr="00BD1BAD">
        <w:rPr>
          <w:rFonts w:ascii="Arial" w:eastAsia="Times New Roman" w:hAnsi="Arial" w:cs="Arial"/>
          <w:color w:val="333333"/>
          <w:lang w:eastAsia="es-ES_tradnl"/>
        </w:rPr>
        <w:t>specialmente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en numerosos convenios colectivos de empresas que licitan para la </w:t>
      </w:r>
      <w:r>
        <w:rPr>
          <w:rFonts w:ascii="Arial" w:eastAsia="Times New Roman" w:hAnsi="Arial" w:cs="Arial"/>
          <w:color w:val="333333"/>
          <w:lang w:eastAsia="es-ES_tradnl"/>
        </w:rPr>
        <w:t>A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dministración </w:t>
      </w:r>
      <w:r>
        <w:rPr>
          <w:rFonts w:ascii="Arial" w:eastAsia="Times New Roman" w:hAnsi="Arial" w:cs="Arial"/>
          <w:color w:val="333333"/>
          <w:lang w:eastAsia="es-ES_tradnl"/>
        </w:rPr>
        <w:t>P</w:t>
      </w:r>
      <w:r w:rsidRPr="00BD1BAD">
        <w:rPr>
          <w:rFonts w:ascii="Arial" w:eastAsia="Times New Roman" w:hAnsi="Arial" w:cs="Arial"/>
          <w:color w:val="333333"/>
          <w:lang w:eastAsia="es-ES_tradnl"/>
        </w:rPr>
        <w:t>ública</w:t>
      </w:r>
      <w:r>
        <w:rPr>
          <w:rFonts w:ascii="Arial" w:eastAsia="Times New Roman" w:hAnsi="Arial" w:cs="Arial"/>
          <w:color w:val="333333"/>
          <w:lang w:eastAsia="es-ES_tradnl"/>
        </w:rPr>
        <w:t>,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como por ejemplo los servicios de atención domiciliaria donde la patronal bloquea subidas salariales incluso recogidas en convenios</w:t>
      </w:r>
      <w:r>
        <w:rPr>
          <w:rFonts w:ascii="Arial" w:eastAsia="Times New Roman" w:hAnsi="Arial" w:cs="Arial"/>
          <w:color w:val="333333"/>
          <w:lang w:eastAsia="es-ES_tradnl"/>
        </w:rPr>
        <w:t>.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 </w:t>
      </w:r>
      <w:r>
        <w:rPr>
          <w:rFonts w:ascii="Arial" w:eastAsia="Times New Roman" w:hAnsi="Arial" w:cs="Arial"/>
          <w:color w:val="333333"/>
          <w:lang w:eastAsia="es-ES_tradnl"/>
        </w:rPr>
        <w:t xml:space="preserve">Esto 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debería </w:t>
      </w:r>
      <w:r>
        <w:rPr>
          <w:rFonts w:ascii="Arial" w:eastAsia="Times New Roman" w:hAnsi="Arial" w:cs="Arial"/>
          <w:color w:val="333333"/>
          <w:lang w:eastAsia="es-ES_tradnl"/>
        </w:rPr>
        <w:t xml:space="preserve">llevar </w:t>
      </w:r>
      <w:r w:rsidRPr="00BD1BAD">
        <w:rPr>
          <w:rFonts w:ascii="Arial" w:eastAsia="Times New Roman" w:hAnsi="Arial" w:cs="Arial"/>
          <w:color w:val="333333"/>
          <w:lang w:eastAsia="es-ES_tradnl"/>
        </w:rPr>
        <w:t xml:space="preserve">urgentemente al </w:t>
      </w:r>
      <w:r>
        <w:rPr>
          <w:rFonts w:ascii="Arial" w:eastAsia="Times New Roman" w:hAnsi="Arial" w:cs="Arial"/>
          <w:color w:val="333333"/>
          <w:lang w:eastAsia="es-ES_tradnl"/>
        </w:rPr>
        <w:t>G</w:t>
      </w:r>
      <w:r w:rsidRPr="00BD1BAD">
        <w:rPr>
          <w:rFonts w:ascii="Arial" w:eastAsia="Times New Roman" w:hAnsi="Arial" w:cs="Arial"/>
          <w:color w:val="333333"/>
          <w:lang w:eastAsia="es-ES_tradnl"/>
        </w:rPr>
        <w:t>obierno a repensar la necesidad de modificación profunda de la ley de contratos públicos para que se garantice de manera clara la indexación de los incrementos salariales.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</w:p>
    <w:p w:rsidR="00924B97" w:rsidRPr="00D37B94" w:rsidRDefault="00924B97" w:rsidP="00924B97">
      <w:p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Por todo esto, el Grupo Municipal de __________________, propone al Pleno del Ayuntamiento, la adopción de los siguientes</w:t>
      </w:r>
    </w:p>
    <w:p w:rsidR="00924B97" w:rsidRPr="00D37B94" w:rsidRDefault="00924B97" w:rsidP="00924B97">
      <w:p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</w:p>
    <w:p w:rsidR="00924B97" w:rsidRPr="00D37B94" w:rsidRDefault="00924B97" w:rsidP="00924B97">
      <w:p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ACUERDOS</w:t>
      </w:r>
    </w:p>
    <w:p w:rsidR="00924B97" w:rsidRPr="00BD1BAD" w:rsidRDefault="00924B97" w:rsidP="00924B97">
      <w:pPr>
        <w:jc w:val="both"/>
        <w:rPr>
          <w:rFonts w:ascii="Arial" w:eastAsia="Times New Roman" w:hAnsi="Arial" w:cs="Arial"/>
          <w:color w:val="333333"/>
          <w:lang w:eastAsia="es-ES_tradnl"/>
        </w:rPr>
      </w:pPr>
    </w:p>
    <w:p w:rsidR="00924B97" w:rsidRPr="00D37B94" w:rsidRDefault="00924B97" w:rsidP="00924B97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lastRenderedPageBreak/>
        <w:t>El pleno del Ayuntamiento de………………. insta a la CEOE a retomar la senda del diálogo y desbloquear un acuerdo amplio que recupere la negociación colectiva como espacio democratizador de las relaciones de trabajo en el conjunto del Estado español</w:t>
      </w:r>
    </w:p>
    <w:p w:rsidR="00924B97" w:rsidRPr="00D37B94" w:rsidRDefault="00924B97" w:rsidP="00924B97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El pleno del Ayuntamiento de………………. insta al gobierno local a celebrar de manera institucional el 7 de octubre de 2022, Día Internacional del Trabajo Decente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,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 xml:space="preserve"> que este año tiene como lema 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‘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Justicia Salarial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’,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 xml:space="preserve"> a fin de sensibilizar a la población en esta cuestión central y necesaria para que las familias trabajadoras no sufran la crisis y la situación inflacionaria de una manera severa</w:t>
      </w:r>
    </w:p>
    <w:p w:rsidR="00924B97" w:rsidRPr="00D37B94" w:rsidRDefault="00924B97" w:rsidP="00924B97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lang w:eastAsia="es-ES_tradnl"/>
        </w:rPr>
      </w:pP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El pleno del Ayuntamiento de………………. muestra su apoyo a la mo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v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ilización estatal del 3 de noviembre 2022 en Madrid, organizada por CCOO y UGT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,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 xml:space="preserve"> y que tiene como lema central 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‘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>Salario o conflicto</w:t>
      </w:r>
      <w:r>
        <w:rPr>
          <w:rFonts w:ascii="Arial" w:eastAsia="Times New Roman" w:hAnsi="Arial" w:cs="Arial"/>
          <w:b/>
          <w:bCs/>
          <w:color w:val="333333"/>
          <w:lang w:eastAsia="es-ES_tradnl"/>
        </w:rPr>
        <w:t>’</w:t>
      </w:r>
      <w:r w:rsidRPr="00D37B94">
        <w:rPr>
          <w:rFonts w:ascii="Arial" w:eastAsia="Times New Roman" w:hAnsi="Arial" w:cs="Arial"/>
          <w:b/>
          <w:bCs/>
          <w:color w:val="333333"/>
          <w:lang w:eastAsia="es-ES_tradnl"/>
        </w:rPr>
        <w:t xml:space="preserve">. </w:t>
      </w:r>
    </w:p>
    <w:p w:rsidR="00924B97" w:rsidRPr="00F7460A" w:rsidRDefault="00924B97" w:rsidP="00924B97">
      <w:pPr>
        <w:jc w:val="both"/>
        <w:rPr>
          <w:rFonts w:ascii="Arial" w:hAnsi="Arial" w:cs="Arial"/>
        </w:rPr>
      </w:pPr>
      <w:bookmarkStart w:id="0" w:name="_GoBack"/>
      <w:bookmarkEnd w:id="0"/>
    </w:p>
    <w:p w:rsidR="00924B97" w:rsidRPr="00F7460A" w:rsidRDefault="00924B97" w:rsidP="00924B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Arial" w:hAnsi="Arial" w:cs="Arial"/>
          <w:color w:val="auto"/>
          <w:lang w:val="es-ES_tradnl"/>
        </w:rPr>
      </w:pPr>
    </w:p>
    <w:p w:rsidR="00924B97" w:rsidRPr="00F7460A" w:rsidRDefault="00924B97" w:rsidP="00924B97">
      <w:pPr>
        <w:jc w:val="both"/>
        <w:rPr>
          <w:rFonts w:ascii="Arial" w:hAnsi="Arial" w:cs="Arial"/>
        </w:rPr>
      </w:pPr>
    </w:p>
    <w:p w:rsidR="00924B97" w:rsidRPr="00F7460A" w:rsidRDefault="00924B97" w:rsidP="00924B97">
      <w:pPr>
        <w:jc w:val="both"/>
        <w:rPr>
          <w:rFonts w:ascii="Arial" w:hAnsi="Arial" w:cs="Arial"/>
        </w:rPr>
      </w:pPr>
      <w:r w:rsidRPr="00F7460A">
        <w:rPr>
          <w:rFonts w:ascii="Arial" w:hAnsi="Arial" w:cs="Arial"/>
        </w:rPr>
        <w:t xml:space="preserve">En……………………….., </w:t>
      </w:r>
      <w:proofErr w:type="gramStart"/>
      <w:r w:rsidRPr="00F7460A">
        <w:rPr>
          <w:rFonts w:ascii="Arial" w:hAnsi="Arial" w:cs="Arial"/>
        </w:rPr>
        <w:t>a …</w:t>
      </w:r>
      <w:proofErr w:type="gramEnd"/>
      <w:r w:rsidRPr="00F7460A">
        <w:rPr>
          <w:rFonts w:ascii="Arial" w:hAnsi="Arial" w:cs="Arial"/>
        </w:rPr>
        <w:t>……… de septiembre de 2022</w:t>
      </w:r>
    </w:p>
    <w:p w:rsidR="00924B97" w:rsidRPr="00F7460A" w:rsidRDefault="00924B97" w:rsidP="00924B97">
      <w:pPr>
        <w:jc w:val="both"/>
        <w:rPr>
          <w:rFonts w:ascii="Arial" w:hAnsi="Arial" w:cs="Arial"/>
        </w:rPr>
      </w:pPr>
    </w:p>
    <w:p w:rsidR="00924B97" w:rsidRPr="00F7460A" w:rsidRDefault="00924B97" w:rsidP="00924B97">
      <w:pPr>
        <w:jc w:val="both"/>
        <w:rPr>
          <w:rFonts w:ascii="Arial" w:hAnsi="Arial" w:cs="Arial"/>
        </w:rPr>
      </w:pPr>
      <w:r w:rsidRPr="00F7460A">
        <w:rPr>
          <w:rFonts w:ascii="Arial" w:hAnsi="Arial" w:cs="Arial"/>
        </w:rPr>
        <w:t xml:space="preserve">Fdo.: </w:t>
      </w:r>
    </w:p>
    <w:p w:rsidR="00924B97" w:rsidRPr="00F7460A" w:rsidRDefault="00924B97" w:rsidP="00924B97">
      <w:pPr>
        <w:jc w:val="both"/>
        <w:rPr>
          <w:rFonts w:ascii="Arial" w:hAnsi="Arial" w:cs="Arial"/>
        </w:rPr>
      </w:pPr>
    </w:p>
    <w:p w:rsidR="00924B97" w:rsidRPr="00F7460A" w:rsidRDefault="00924B97" w:rsidP="00924B97">
      <w:pPr>
        <w:jc w:val="both"/>
        <w:rPr>
          <w:rFonts w:ascii="Arial" w:eastAsia="Times New Roman" w:hAnsi="Arial" w:cs="Arial"/>
        </w:rPr>
      </w:pPr>
      <w:r w:rsidRPr="00F7460A">
        <w:rPr>
          <w:rFonts w:ascii="Arial" w:hAnsi="Arial" w:cs="Arial"/>
        </w:rPr>
        <w:t>Concejal/a  Portavoz del Grupo Municipal de…………..</w:t>
      </w:r>
    </w:p>
    <w:p w:rsidR="00924B97" w:rsidRPr="00F7460A" w:rsidRDefault="00924B97" w:rsidP="00924B97">
      <w:pPr>
        <w:jc w:val="both"/>
        <w:rPr>
          <w:rFonts w:ascii="Arial" w:eastAsia="Times New Roman" w:hAnsi="Arial" w:cs="Arial"/>
        </w:rPr>
      </w:pPr>
    </w:p>
    <w:p w:rsidR="00924B97" w:rsidRPr="00F7460A" w:rsidRDefault="00924B97" w:rsidP="00924B97">
      <w:pPr>
        <w:jc w:val="both"/>
      </w:pPr>
    </w:p>
    <w:p w:rsidR="0095692F" w:rsidRDefault="0095692F"/>
    <w:sectPr w:rsidR="00956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6" w:bottom="1417" w:left="1710" w:header="720" w:footer="720" w:gutter="0"/>
      <w:pgNumType w:start="1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ED" w:rsidRDefault="00924B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11FC"/>
    <w:multiLevelType w:val="hybridMultilevel"/>
    <w:tmpl w:val="4DFAF8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97"/>
    <w:rsid w:val="00924B97"/>
    <w:rsid w:val="009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24B97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4B97"/>
    <w:rPr>
      <w:rFonts w:ascii="Calibri" w:eastAsia="Calibri" w:hAnsi="Calibri" w:cs="Calibri"/>
      <w:color w:val="00000A"/>
      <w:lang w:eastAsia="ar-SA"/>
    </w:rPr>
  </w:style>
  <w:style w:type="paragraph" w:styleId="Piedepgina">
    <w:name w:val="footer"/>
    <w:basedOn w:val="Normal"/>
    <w:link w:val="PiedepginaCar"/>
    <w:rsid w:val="00924B97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4B97"/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24B97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4B97"/>
    <w:rPr>
      <w:rFonts w:ascii="Calibri" w:eastAsia="Calibri" w:hAnsi="Calibri" w:cs="Calibri"/>
      <w:color w:val="00000A"/>
      <w:lang w:eastAsia="ar-SA"/>
    </w:rPr>
  </w:style>
  <w:style w:type="paragraph" w:styleId="Piedepgina">
    <w:name w:val="footer"/>
    <w:basedOn w:val="Normal"/>
    <w:link w:val="PiedepginaCar"/>
    <w:rsid w:val="00924B97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4B97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 IU</dc:creator>
  <cp:lastModifiedBy>Prensa IU</cp:lastModifiedBy>
  <cp:revision>1</cp:revision>
  <dcterms:created xsi:type="dcterms:W3CDTF">2022-09-29T10:18:00Z</dcterms:created>
  <dcterms:modified xsi:type="dcterms:W3CDTF">2022-09-29T10:28:00Z</dcterms:modified>
</cp:coreProperties>
</file>