
<file path=[Content_Types].xml><?xml version="1.0" encoding="utf-8"?>
<Types xmlns="http://schemas.openxmlformats.org/package/2006/content-types">
  <Default Extension="rels" ContentType="application/vnd.openxmlformats-package.relationships+xml"/>
  <Default Extension="xml" ContentType="application/xml"/>
  <Default Extension="(null)"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2B3" w:rsidRDefault="008D74C9">
      <w:r w:rsidRPr="008F225B">
        <w:rPr>
          <w:noProof/>
          <w:sz w:val="20"/>
          <w:szCs w:val="20"/>
          <w:lang w:eastAsia="es-ES"/>
        </w:rPr>
        <w:drawing>
          <wp:anchor distT="0" distB="0" distL="114300" distR="114300" simplePos="0" relativeHeight="251661312" behindDoc="0" locked="0" layoutInCell="1" allowOverlap="1" wp14:anchorId="06C84AEF" wp14:editId="4CEF7403">
            <wp:simplePos x="0" y="0"/>
            <wp:positionH relativeFrom="margin">
              <wp:posOffset>-53340</wp:posOffset>
            </wp:positionH>
            <wp:positionV relativeFrom="margin">
              <wp:posOffset>-873125</wp:posOffset>
            </wp:positionV>
            <wp:extent cx="774065" cy="74168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ra_Plantilla.pdf"/>
                    <pic:cNvPicPr/>
                  </pic:nvPicPr>
                  <pic:blipFill rotWithShape="1">
                    <a:blip r:embed="rId7" cstate="print">
                      <a:extLst>
                        <a:ext uri="{28A0092B-C50C-407E-A947-70E740481C1C}">
                          <a14:useLocalDpi xmlns:a14="http://schemas.microsoft.com/office/drawing/2010/main" val="0"/>
                        </a:ext>
                      </a:extLst>
                    </a:blip>
                    <a:srcRect r="56189"/>
                    <a:stretch/>
                  </pic:blipFill>
                  <pic:spPr bwMode="auto">
                    <a:xfrm>
                      <a:off x="0" y="0"/>
                      <a:ext cx="774065" cy="741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E3A60" w:rsidRPr="00945EAE" w:rsidRDefault="008D74C9" w:rsidP="00AE3A60">
      <w:pPr>
        <w:tabs>
          <w:tab w:val="left" w:pos="6045"/>
        </w:tabs>
        <w:jc w:val="both"/>
        <w:rPr>
          <w:rFonts w:ascii="Calibri" w:hAnsi="Calibri" w:cs="Georgia"/>
          <w:color w:val="000000" w:themeColor="text1"/>
        </w:rPr>
      </w:pPr>
      <w:r>
        <w:rPr>
          <w:rFonts w:ascii="Calibri" w:hAnsi="Calibri"/>
          <w:color w:val="000000" w:themeColor="text1"/>
          <w:u w:val="single"/>
        </w:rPr>
        <w:t>_____________________</w:t>
      </w:r>
      <w:r w:rsidR="00AE3A60" w:rsidRPr="00945EAE">
        <w:rPr>
          <w:rFonts w:ascii="Calibri" w:hAnsi="Calibri"/>
          <w:color w:val="000000" w:themeColor="text1"/>
        </w:rPr>
        <w:t xml:space="preserve">, portavoz del grupo municipal de Izquierda Unida, ante el Pleno de la Corporación de </w:t>
      </w:r>
      <w:r>
        <w:rPr>
          <w:rFonts w:ascii="Calibri" w:hAnsi="Calibri"/>
          <w:color w:val="000000" w:themeColor="text1"/>
          <w:u w:val="single"/>
        </w:rPr>
        <w:t>_________</w:t>
      </w:r>
      <w:r w:rsidR="006B2F4B" w:rsidRPr="00945EAE">
        <w:rPr>
          <w:rFonts w:ascii="Calibri" w:hAnsi="Calibri"/>
          <w:color w:val="000000" w:themeColor="text1"/>
        </w:rPr>
        <w:t xml:space="preserve"> </w:t>
      </w:r>
      <w:r w:rsidR="006B2F4B" w:rsidRPr="00945EAE">
        <w:rPr>
          <w:rFonts w:ascii="Calibri" w:hAnsi="Calibri" w:cs="Georgia"/>
          <w:color w:val="000000" w:themeColor="text1"/>
        </w:rPr>
        <w:t>y al amparo de lo dispuesto en el artículo 97 apartado 3 del R.D. 568/1986, de Reglamento de Organización, Funcionamiento y Régimen Jurídico de las Entidades Locales, presenta la siguiente moción</w:t>
      </w:r>
    </w:p>
    <w:p w:rsidR="006B2F4B" w:rsidRPr="00945EAE" w:rsidRDefault="008D74C9" w:rsidP="006B2F4B">
      <w:pPr>
        <w:tabs>
          <w:tab w:val="left" w:pos="6045"/>
        </w:tabs>
        <w:jc w:val="center"/>
        <w:rPr>
          <w:rFonts w:ascii="Calibri" w:hAnsi="Calibri" w:cs="Georgia"/>
          <w:b/>
          <w:color w:val="000000" w:themeColor="text1"/>
        </w:rPr>
      </w:pPr>
      <w:bookmarkStart w:id="0" w:name="_GoBack"/>
      <w:r>
        <w:rPr>
          <w:rFonts w:ascii="Calibri" w:hAnsi="Calibri" w:cs="Georgia"/>
          <w:b/>
          <w:color w:val="000000" w:themeColor="text1"/>
        </w:rPr>
        <w:t xml:space="preserve">Defendamos el olivar tradicional </w:t>
      </w:r>
      <w:bookmarkEnd w:id="0"/>
      <w:r>
        <w:rPr>
          <w:rFonts w:ascii="Calibri" w:hAnsi="Calibri" w:cs="Georgia"/>
          <w:b/>
          <w:color w:val="000000" w:themeColor="text1"/>
        </w:rPr>
        <w:t>y el campo de la especulación</w:t>
      </w:r>
    </w:p>
    <w:p w:rsidR="006B2F4B" w:rsidRPr="00945EAE" w:rsidRDefault="006B2F4B" w:rsidP="006B2F4B">
      <w:pPr>
        <w:tabs>
          <w:tab w:val="left" w:pos="6045"/>
        </w:tabs>
        <w:jc w:val="center"/>
        <w:rPr>
          <w:rFonts w:ascii="Calibri" w:hAnsi="Calibri" w:cs="Georgia"/>
          <w:color w:val="000000" w:themeColor="text1"/>
        </w:rPr>
      </w:pPr>
      <w:r w:rsidRPr="00945EAE">
        <w:rPr>
          <w:rFonts w:ascii="Calibri" w:hAnsi="Calibri" w:cs="Georgia"/>
          <w:color w:val="000000" w:themeColor="text1"/>
        </w:rPr>
        <w:t>Exposición de motivos</w:t>
      </w:r>
    </w:p>
    <w:p w:rsidR="00137463" w:rsidRPr="00945EAE" w:rsidRDefault="00137463" w:rsidP="00137463">
      <w:pPr>
        <w:jc w:val="both"/>
        <w:rPr>
          <w:rFonts w:ascii="Calibri" w:hAnsi="Calibri" w:cs="Arial Hebrew"/>
        </w:rPr>
      </w:pPr>
      <w:r w:rsidRPr="00945EAE">
        <w:rPr>
          <w:rFonts w:ascii="Calibri" w:hAnsi="Calibri" w:cs="Arial Hebrew"/>
        </w:rPr>
        <w:t>En Espa</w:t>
      </w:r>
      <w:r w:rsidRPr="00945EAE">
        <w:rPr>
          <w:rFonts w:ascii="Calibri" w:hAnsi="Calibri" w:cs="Cambria"/>
        </w:rPr>
        <w:t>ñ</w:t>
      </w:r>
      <w:r w:rsidRPr="00945EAE">
        <w:rPr>
          <w:rFonts w:ascii="Calibri" w:hAnsi="Calibri" w:cs="Arial Hebrew"/>
        </w:rPr>
        <w:t>a m</w:t>
      </w:r>
      <w:r w:rsidRPr="00945EAE">
        <w:rPr>
          <w:rFonts w:ascii="Calibri" w:hAnsi="Calibri" w:cs="Cambria"/>
        </w:rPr>
        <w:t>á</w:t>
      </w:r>
      <w:r w:rsidRPr="00945EAE">
        <w:rPr>
          <w:rFonts w:ascii="Calibri" w:hAnsi="Calibri" w:cs="Arial Hebrew"/>
        </w:rPr>
        <w:t xml:space="preserve">s de 250.000 familias viven de los olivos. </w:t>
      </w:r>
      <w:r w:rsidR="008D74C9">
        <w:rPr>
          <w:rFonts w:ascii="Calibri" w:hAnsi="Calibri" w:cs="Arial Hebrew"/>
        </w:rPr>
        <w:t>La</w:t>
      </w:r>
      <w:r w:rsidRPr="00945EAE">
        <w:rPr>
          <w:rFonts w:ascii="Calibri" w:hAnsi="Calibri" w:cs="Arial Hebrew"/>
        </w:rPr>
        <w:t xml:space="preserve"> importancia del olivar no se puede medir </w:t>
      </w:r>
      <w:r w:rsidRPr="00945EAE">
        <w:rPr>
          <w:rFonts w:ascii="Calibri" w:hAnsi="Calibri" w:cs="Cambria"/>
        </w:rPr>
        <w:t>ú</w:t>
      </w:r>
      <w:r w:rsidRPr="00945EAE">
        <w:rPr>
          <w:rFonts w:ascii="Calibri" w:hAnsi="Calibri" w:cs="Arial Hebrew"/>
        </w:rPr>
        <w:t>nicamente en t</w:t>
      </w:r>
      <w:r w:rsidRPr="00945EAE">
        <w:rPr>
          <w:rFonts w:ascii="Calibri" w:hAnsi="Calibri" w:cs="Cambria"/>
        </w:rPr>
        <w:t>é</w:t>
      </w:r>
      <w:r w:rsidRPr="00945EAE">
        <w:rPr>
          <w:rFonts w:ascii="Calibri" w:hAnsi="Calibri" w:cs="Arial Hebrew"/>
        </w:rPr>
        <w:t>rminos econ</w:t>
      </w:r>
      <w:r w:rsidRPr="00945EAE">
        <w:rPr>
          <w:rFonts w:ascii="Calibri" w:hAnsi="Calibri" w:cs="Cambria"/>
        </w:rPr>
        <w:t>ó</w:t>
      </w:r>
      <w:r w:rsidRPr="00945EAE">
        <w:rPr>
          <w:rFonts w:ascii="Calibri" w:hAnsi="Calibri" w:cs="Arial Hebrew"/>
        </w:rPr>
        <w:t>micos, ya que tambi</w:t>
      </w:r>
      <w:r w:rsidRPr="00945EAE">
        <w:rPr>
          <w:rFonts w:ascii="Calibri" w:hAnsi="Calibri" w:cs="Cambria"/>
        </w:rPr>
        <w:t>é</w:t>
      </w:r>
      <w:r w:rsidRPr="00945EAE">
        <w:rPr>
          <w:rFonts w:ascii="Calibri" w:hAnsi="Calibri" w:cs="Arial Hebrew"/>
        </w:rPr>
        <w:t>n es fundamental para frenar la despoblaci</w:t>
      </w:r>
      <w:r w:rsidRPr="00945EAE">
        <w:rPr>
          <w:rFonts w:ascii="Calibri" w:hAnsi="Calibri" w:cs="Cambria"/>
        </w:rPr>
        <w:t>ó</w:t>
      </w:r>
      <w:r w:rsidRPr="00945EAE">
        <w:rPr>
          <w:rFonts w:ascii="Calibri" w:hAnsi="Calibri" w:cs="Arial Hebrew"/>
        </w:rPr>
        <w:t>n de las zonas rurales y para la sostenibilidad del medio ambiente. As</w:t>
      </w:r>
      <w:r w:rsidRPr="00945EAE">
        <w:rPr>
          <w:rFonts w:ascii="Calibri" w:hAnsi="Calibri" w:cs="Cambria"/>
        </w:rPr>
        <w:t>í</w:t>
      </w:r>
      <w:r w:rsidRPr="00945EAE">
        <w:rPr>
          <w:rFonts w:ascii="Calibri" w:hAnsi="Calibri" w:cs="Arial Hebrew"/>
        </w:rPr>
        <w:t xml:space="preserve"> pues, estamos sin duda ante un “sector estrat</w:t>
      </w:r>
      <w:r w:rsidRPr="00945EAE">
        <w:rPr>
          <w:rFonts w:ascii="Calibri" w:hAnsi="Calibri" w:cs="Cambria"/>
        </w:rPr>
        <w:t>é</w:t>
      </w:r>
      <w:r w:rsidRPr="00945EAE">
        <w:rPr>
          <w:rFonts w:ascii="Calibri" w:hAnsi="Calibri" w:cs="Arial Hebrew"/>
        </w:rPr>
        <w:t>gico” que tendr</w:t>
      </w:r>
      <w:r w:rsidRPr="00945EAE">
        <w:rPr>
          <w:rFonts w:ascii="Calibri" w:hAnsi="Calibri" w:cs="Cambria"/>
        </w:rPr>
        <w:t>í</w:t>
      </w:r>
      <w:r w:rsidRPr="00945EAE">
        <w:rPr>
          <w:rFonts w:ascii="Calibri" w:hAnsi="Calibri" w:cs="Arial Hebrew"/>
        </w:rPr>
        <w:t>a que estar en el centro de cualquier proyecto de futuro m</w:t>
      </w:r>
      <w:r w:rsidRPr="00945EAE">
        <w:rPr>
          <w:rFonts w:ascii="Calibri" w:hAnsi="Calibri" w:cs="Cambria"/>
        </w:rPr>
        <w:t>í</w:t>
      </w:r>
      <w:r w:rsidRPr="00945EAE">
        <w:rPr>
          <w:rFonts w:ascii="Calibri" w:hAnsi="Calibri" w:cs="Arial Hebrew"/>
        </w:rPr>
        <w:t>nimamente serio no solo para Andaluc</w:t>
      </w:r>
      <w:r w:rsidRPr="00945EAE">
        <w:rPr>
          <w:rFonts w:ascii="Calibri" w:hAnsi="Calibri" w:cs="Cambria"/>
        </w:rPr>
        <w:t>í</w:t>
      </w:r>
      <w:r w:rsidRPr="00945EAE">
        <w:rPr>
          <w:rFonts w:ascii="Calibri" w:hAnsi="Calibri" w:cs="Arial Hebrew"/>
        </w:rPr>
        <w:t>a sino tambi</w:t>
      </w:r>
      <w:r w:rsidRPr="00945EAE">
        <w:rPr>
          <w:rFonts w:ascii="Calibri" w:hAnsi="Calibri" w:cs="Cambria"/>
        </w:rPr>
        <w:t>é</w:t>
      </w:r>
      <w:r w:rsidRPr="00945EAE">
        <w:rPr>
          <w:rFonts w:ascii="Calibri" w:hAnsi="Calibri" w:cs="Arial Hebrew"/>
        </w:rPr>
        <w:t>n para Espa</w:t>
      </w:r>
      <w:r w:rsidRPr="00945EAE">
        <w:rPr>
          <w:rFonts w:ascii="Calibri" w:hAnsi="Calibri" w:cs="Cambria"/>
        </w:rPr>
        <w:t>ñ</w:t>
      </w:r>
      <w:r w:rsidRPr="00945EAE">
        <w:rPr>
          <w:rFonts w:ascii="Calibri" w:hAnsi="Calibri" w:cs="Arial Hebrew"/>
        </w:rPr>
        <w:t>a.</w:t>
      </w:r>
    </w:p>
    <w:p w:rsidR="00137463" w:rsidRPr="00945EAE" w:rsidRDefault="00137463" w:rsidP="00137463">
      <w:pPr>
        <w:jc w:val="both"/>
        <w:rPr>
          <w:rFonts w:ascii="Calibri" w:hAnsi="Calibri" w:cs="Arial Hebrew"/>
        </w:rPr>
      </w:pPr>
      <w:r w:rsidRPr="00945EAE">
        <w:rPr>
          <w:rFonts w:ascii="Calibri" w:hAnsi="Calibri" w:cs="Arial Hebrew"/>
        </w:rPr>
        <w:t>La Coordinadora de Organizaciones de Agricultores y Ganaderos (COAG) public</w:t>
      </w:r>
      <w:r w:rsidRPr="00945EAE">
        <w:rPr>
          <w:rFonts w:ascii="Calibri" w:hAnsi="Calibri" w:cs="Cambria"/>
        </w:rPr>
        <w:t>ó</w:t>
      </w:r>
      <w:r w:rsidRPr="00945EAE">
        <w:rPr>
          <w:rFonts w:ascii="Calibri" w:hAnsi="Calibri" w:cs="Arial Hebrew"/>
        </w:rPr>
        <w:t xml:space="preserve"> recientemente un interesante estudio sobre la evoluci</w:t>
      </w:r>
      <w:r w:rsidRPr="00945EAE">
        <w:rPr>
          <w:rFonts w:ascii="Calibri" w:hAnsi="Calibri" w:cs="Cambria"/>
        </w:rPr>
        <w:t>ó</w:t>
      </w:r>
      <w:r w:rsidRPr="00945EAE">
        <w:rPr>
          <w:rFonts w:ascii="Calibri" w:hAnsi="Calibri" w:cs="Arial Hebrew"/>
        </w:rPr>
        <w:t>n del modelo social y profesional de agricultura con un t</w:t>
      </w:r>
      <w:r w:rsidRPr="00945EAE">
        <w:rPr>
          <w:rFonts w:ascii="Calibri" w:hAnsi="Calibri" w:cs="Cambria"/>
        </w:rPr>
        <w:t>í</w:t>
      </w:r>
      <w:r w:rsidRPr="00945EAE">
        <w:rPr>
          <w:rFonts w:ascii="Calibri" w:hAnsi="Calibri" w:cs="Arial Hebrew"/>
        </w:rPr>
        <w:t xml:space="preserve">tulo muy sugerente: </w:t>
      </w:r>
      <w:r w:rsidRPr="00945EAE">
        <w:rPr>
          <w:rFonts w:ascii="Calibri" w:hAnsi="Calibri" w:cs="Cambria"/>
        </w:rPr>
        <w:t>«</w:t>
      </w:r>
      <w:r w:rsidRPr="00945EAE">
        <w:rPr>
          <w:rFonts w:ascii="Calibri" w:hAnsi="Calibri" w:cs="Arial Hebrew"/>
        </w:rPr>
        <w:t>La “uberizaci</w:t>
      </w:r>
      <w:r w:rsidRPr="00945EAE">
        <w:rPr>
          <w:rFonts w:ascii="Calibri" w:hAnsi="Calibri" w:cs="Cambria"/>
        </w:rPr>
        <w:t>ó</w:t>
      </w:r>
      <w:r w:rsidRPr="00945EAE">
        <w:rPr>
          <w:rFonts w:ascii="Calibri" w:hAnsi="Calibri" w:cs="Arial Hebrew"/>
        </w:rPr>
        <w:t>n” del campo espa</w:t>
      </w:r>
      <w:r w:rsidRPr="00945EAE">
        <w:rPr>
          <w:rFonts w:ascii="Calibri" w:hAnsi="Calibri" w:cs="Cambria"/>
        </w:rPr>
        <w:t>ñ</w:t>
      </w:r>
      <w:r w:rsidRPr="00945EAE">
        <w:rPr>
          <w:rFonts w:ascii="Calibri" w:hAnsi="Calibri" w:cs="Arial Hebrew"/>
        </w:rPr>
        <w:t>ol</w:t>
      </w:r>
      <w:r w:rsidRPr="00945EAE">
        <w:rPr>
          <w:rFonts w:ascii="Calibri" w:hAnsi="Calibri" w:cs="Cambria"/>
        </w:rPr>
        <w:t>»</w:t>
      </w:r>
      <w:r w:rsidRPr="00945EAE">
        <w:rPr>
          <w:rFonts w:ascii="Calibri" w:hAnsi="Calibri" w:cs="Arial Hebrew"/>
        </w:rPr>
        <w:t>. Este estudio, con conclusiones sin duda alarmantes, empieza poniendo de manifiesto el estado parad</w:t>
      </w:r>
      <w:r w:rsidRPr="00945EAE">
        <w:rPr>
          <w:rFonts w:ascii="Calibri" w:hAnsi="Calibri" w:cs="Cambria"/>
        </w:rPr>
        <w:t>ó</w:t>
      </w:r>
      <w:r w:rsidRPr="00945EAE">
        <w:rPr>
          <w:rFonts w:ascii="Calibri" w:hAnsi="Calibri" w:cs="Arial Hebrew"/>
        </w:rPr>
        <w:t>jico del sector de la agricultura. Lo cierto es que seg</w:t>
      </w:r>
      <w:r w:rsidRPr="00945EAE">
        <w:rPr>
          <w:rFonts w:ascii="Calibri" w:hAnsi="Calibri" w:cs="Cambria"/>
        </w:rPr>
        <w:t>ú</w:t>
      </w:r>
      <w:r w:rsidRPr="00945EAE">
        <w:rPr>
          <w:rFonts w:ascii="Calibri" w:hAnsi="Calibri" w:cs="Arial Hebrew"/>
        </w:rPr>
        <w:t>n los datos macroecon</w:t>
      </w:r>
      <w:r w:rsidRPr="00945EAE">
        <w:rPr>
          <w:rFonts w:ascii="Calibri" w:hAnsi="Calibri" w:cs="Cambria"/>
        </w:rPr>
        <w:t>ó</w:t>
      </w:r>
      <w:r w:rsidRPr="00945EAE">
        <w:rPr>
          <w:rFonts w:ascii="Calibri" w:hAnsi="Calibri" w:cs="Arial Hebrew"/>
        </w:rPr>
        <w:t>micos vamos de r</w:t>
      </w:r>
      <w:r w:rsidRPr="00945EAE">
        <w:rPr>
          <w:rFonts w:ascii="Calibri" w:hAnsi="Calibri" w:cs="Cambria"/>
        </w:rPr>
        <w:t>é</w:t>
      </w:r>
      <w:r w:rsidRPr="00945EAE">
        <w:rPr>
          <w:rFonts w:ascii="Calibri" w:hAnsi="Calibri" w:cs="Arial Hebrew"/>
        </w:rPr>
        <w:t>cord en r</w:t>
      </w:r>
      <w:r w:rsidRPr="00945EAE">
        <w:rPr>
          <w:rFonts w:ascii="Calibri" w:hAnsi="Calibri" w:cs="Cambria"/>
        </w:rPr>
        <w:t>é</w:t>
      </w:r>
      <w:r w:rsidRPr="00945EAE">
        <w:rPr>
          <w:rFonts w:ascii="Calibri" w:hAnsi="Calibri" w:cs="Arial Hebrew"/>
        </w:rPr>
        <w:t>cord: la renta agraria, que viene subiendo desde 2012, alcanz</w:t>
      </w:r>
      <w:r w:rsidRPr="00945EAE">
        <w:rPr>
          <w:rFonts w:ascii="Calibri" w:hAnsi="Calibri" w:cs="Cambria"/>
        </w:rPr>
        <w:t>ó</w:t>
      </w:r>
      <w:r w:rsidRPr="00945EAE">
        <w:rPr>
          <w:rFonts w:ascii="Calibri" w:hAnsi="Calibri" w:cs="Arial Hebrew"/>
        </w:rPr>
        <w:t xml:space="preserve"> el a</w:t>
      </w:r>
      <w:r w:rsidRPr="00945EAE">
        <w:rPr>
          <w:rFonts w:ascii="Calibri" w:hAnsi="Calibri" w:cs="Cambria"/>
        </w:rPr>
        <w:t>ñ</w:t>
      </w:r>
      <w:r w:rsidRPr="00945EAE">
        <w:rPr>
          <w:rFonts w:ascii="Calibri" w:hAnsi="Calibri" w:cs="Arial Hebrew"/>
        </w:rPr>
        <w:t>o pasado la cifra r</w:t>
      </w:r>
      <w:r w:rsidRPr="00945EAE">
        <w:rPr>
          <w:rFonts w:ascii="Calibri" w:hAnsi="Calibri" w:cs="Cambria"/>
        </w:rPr>
        <w:t>é</w:t>
      </w:r>
      <w:r w:rsidRPr="00945EAE">
        <w:rPr>
          <w:rFonts w:ascii="Calibri" w:hAnsi="Calibri" w:cs="Arial Hebrew"/>
        </w:rPr>
        <w:t>cord de 30.217 millones de euros; el valor de la Producci</w:t>
      </w:r>
      <w:r w:rsidRPr="00945EAE">
        <w:rPr>
          <w:rFonts w:ascii="Calibri" w:hAnsi="Calibri" w:cs="Cambria"/>
        </w:rPr>
        <w:t>ó</w:t>
      </w:r>
      <w:r w:rsidRPr="00945EAE">
        <w:rPr>
          <w:rFonts w:ascii="Calibri" w:hAnsi="Calibri" w:cs="Arial Hebrew"/>
        </w:rPr>
        <w:t>n Final Agraria alcanz</w:t>
      </w:r>
      <w:r w:rsidRPr="00945EAE">
        <w:rPr>
          <w:rFonts w:ascii="Calibri" w:hAnsi="Calibri" w:cs="Cambria"/>
        </w:rPr>
        <w:t>ó</w:t>
      </w:r>
      <w:r w:rsidRPr="00945EAE">
        <w:rPr>
          <w:rFonts w:ascii="Calibri" w:hAnsi="Calibri" w:cs="Arial Hebrew"/>
        </w:rPr>
        <w:t xml:space="preserve"> la cifra r</w:t>
      </w:r>
      <w:r w:rsidRPr="00945EAE">
        <w:rPr>
          <w:rFonts w:ascii="Calibri" w:hAnsi="Calibri" w:cs="Cambria"/>
        </w:rPr>
        <w:t>é</w:t>
      </w:r>
      <w:r w:rsidRPr="00945EAE">
        <w:rPr>
          <w:rFonts w:ascii="Calibri" w:hAnsi="Calibri" w:cs="Arial Hebrew"/>
        </w:rPr>
        <w:t>cord de 53.391 millones de euros; y las exportaciones agroalimentarias espa</w:t>
      </w:r>
      <w:r w:rsidRPr="00945EAE">
        <w:rPr>
          <w:rFonts w:ascii="Calibri" w:hAnsi="Calibri" w:cs="Cambria"/>
        </w:rPr>
        <w:t>ñ</w:t>
      </w:r>
      <w:r w:rsidRPr="00945EAE">
        <w:rPr>
          <w:rFonts w:ascii="Calibri" w:hAnsi="Calibri" w:cs="Arial Hebrew"/>
        </w:rPr>
        <w:t xml:space="preserve">olas han aumentado un 97,5% en los </w:t>
      </w:r>
      <w:r w:rsidRPr="00945EAE">
        <w:rPr>
          <w:rFonts w:ascii="Calibri" w:hAnsi="Calibri" w:cs="Cambria"/>
        </w:rPr>
        <w:t>ú</w:t>
      </w:r>
      <w:r w:rsidRPr="00945EAE">
        <w:rPr>
          <w:rFonts w:ascii="Calibri" w:hAnsi="Calibri" w:cs="Arial Hebrew"/>
        </w:rPr>
        <w:t>ltimos 10 a</w:t>
      </w:r>
      <w:r w:rsidRPr="00945EAE">
        <w:rPr>
          <w:rFonts w:ascii="Calibri" w:hAnsi="Calibri" w:cs="Cambria"/>
        </w:rPr>
        <w:t>ñ</w:t>
      </w:r>
      <w:r w:rsidRPr="00945EAE">
        <w:rPr>
          <w:rFonts w:ascii="Calibri" w:hAnsi="Calibri" w:cs="Arial Hebrew"/>
        </w:rPr>
        <w:t>os alcanzando, tambi</w:t>
      </w:r>
      <w:r w:rsidRPr="00945EAE">
        <w:rPr>
          <w:rFonts w:ascii="Calibri" w:hAnsi="Calibri" w:cs="Cambria"/>
        </w:rPr>
        <w:t>é</w:t>
      </w:r>
      <w:r w:rsidRPr="00945EAE">
        <w:rPr>
          <w:rFonts w:ascii="Calibri" w:hAnsi="Calibri" w:cs="Arial Hebrew"/>
        </w:rPr>
        <w:t>n, un nuevo r</w:t>
      </w:r>
      <w:r w:rsidRPr="00945EAE">
        <w:rPr>
          <w:rFonts w:ascii="Calibri" w:hAnsi="Calibri" w:cs="Cambria"/>
        </w:rPr>
        <w:t>é</w:t>
      </w:r>
      <w:r w:rsidRPr="00945EAE">
        <w:rPr>
          <w:rFonts w:ascii="Calibri" w:hAnsi="Calibri" w:cs="Arial Hebrew"/>
        </w:rPr>
        <w:t>cord de 50.349 millones de euros. En resumen: los grandes n</w:t>
      </w:r>
      <w:r w:rsidRPr="00945EAE">
        <w:rPr>
          <w:rFonts w:ascii="Calibri" w:hAnsi="Calibri" w:cs="Cambria"/>
        </w:rPr>
        <w:t>ú</w:t>
      </w:r>
      <w:r w:rsidRPr="00945EAE">
        <w:rPr>
          <w:rFonts w:ascii="Calibri" w:hAnsi="Calibri" w:cs="Arial Hebrew"/>
        </w:rPr>
        <w:t>meros dicen que la cosa no puede ir mejor.</w:t>
      </w:r>
    </w:p>
    <w:p w:rsidR="00137463" w:rsidRPr="00945EAE" w:rsidRDefault="00137463" w:rsidP="00137463">
      <w:pPr>
        <w:jc w:val="both"/>
        <w:rPr>
          <w:rFonts w:ascii="Calibri" w:hAnsi="Calibri" w:cs="Arial Hebrew"/>
        </w:rPr>
      </w:pPr>
      <w:r w:rsidRPr="00945EAE">
        <w:rPr>
          <w:rFonts w:ascii="Calibri" w:hAnsi="Calibri" w:cs="Cambria"/>
        </w:rPr>
        <w:t>¿</w:t>
      </w:r>
      <w:r w:rsidRPr="00945EAE">
        <w:rPr>
          <w:rFonts w:ascii="Calibri" w:hAnsi="Calibri" w:cs="Arial Hebrew"/>
        </w:rPr>
        <w:t>Cu</w:t>
      </w:r>
      <w:r w:rsidRPr="00945EAE">
        <w:rPr>
          <w:rFonts w:ascii="Calibri" w:hAnsi="Calibri" w:cs="Cambria"/>
        </w:rPr>
        <w:t>á</w:t>
      </w:r>
      <w:r w:rsidRPr="00945EAE">
        <w:rPr>
          <w:rFonts w:ascii="Calibri" w:hAnsi="Calibri" w:cs="Arial Hebrew"/>
        </w:rPr>
        <w:t>l es la paradoja? Que todos estos datos no tienen nada que ver con la realidad de los peque</w:t>
      </w:r>
      <w:r w:rsidRPr="00945EAE">
        <w:rPr>
          <w:rFonts w:ascii="Calibri" w:hAnsi="Calibri" w:cs="Cambria"/>
        </w:rPr>
        <w:t>ñ</w:t>
      </w:r>
      <w:r w:rsidRPr="00945EAE">
        <w:rPr>
          <w:rFonts w:ascii="Calibri" w:hAnsi="Calibri" w:cs="Arial Hebrew"/>
        </w:rPr>
        <w:t>os y medianos agricultores que conforman esa inmensa mayor</w:t>
      </w:r>
      <w:r w:rsidRPr="00945EAE">
        <w:rPr>
          <w:rFonts w:ascii="Calibri" w:hAnsi="Calibri" w:cs="Cambria"/>
        </w:rPr>
        <w:t>í</w:t>
      </w:r>
      <w:r w:rsidRPr="00945EAE">
        <w:rPr>
          <w:rFonts w:ascii="Calibri" w:hAnsi="Calibri" w:cs="Arial Hebrew"/>
        </w:rPr>
        <w:t>a que sostiene sobre sus espaldas el olivar. Los datos indican que en t</w:t>
      </w:r>
      <w:r w:rsidRPr="00945EAE">
        <w:rPr>
          <w:rFonts w:ascii="Calibri" w:hAnsi="Calibri" w:cs="Cambria"/>
        </w:rPr>
        <w:t>é</w:t>
      </w:r>
      <w:r w:rsidRPr="00945EAE">
        <w:rPr>
          <w:rFonts w:ascii="Calibri" w:hAnsi="Calibri" w:cs="Arial Hebrew"/>
        </w:rPr>
        <w:t>rminos macroecon</w:t>
      </w:r>
      <w:r w:rsidRPr="00945EAE">
        <w:rPr>
          <w:rFonts w:ascii="Calibri" w:hAnsi="Calibri" w:cs="Cambria"/>
        </w:rPr>
        <w:t>ó</w:t>
      </w:r>
      <w:r w:rsidRPr="00945EAE">
        <w:rPr>
          <w:rFonts w:ascii="Calibri" w:hAnsi="Calibri" w:cs="Arial Hebrew"/>
        </w:rPr>
        <w:t>micos la cosa parece ir bien, pero si a la inmensa mayor</w:t>
      </w:r>
      <w:r w:rsidRPr="00945EAE">
        <w:rPr>
          <w:rFonts w:ascii="Calibri" w:hAnsi="Calibri" w:cs="Cambria"/>
        </w:rPr>
        <w:t>í</w:t>
      </w:r>
      <w:r w:rsidRPr="00945EAE">
        <w:rPr>
          <w:rFonts w:ascii="Calibri" w:hAnsi="Calibri" w:cs="Arial Hebrew"/>
        </w:rPr>
        <w:t>a le va mal eso significa que lo que en realidad dicen esos datos es que a unos poquitos les va muy bien. Como veremos m</w:t>
      </w:r>
      <w:r w:rsidRPr="00945EAE">
        <w:rPr>
          <w:rFonts w:ascii="Calibri" w:hAnsi="Calibri" w:cs="Cambria"/>
        </w:rPr>
        <w:t>á</w:t>
      </w:r>
      <w:r w:rsidRPr="00945EAE">
        <w:rPr>
          <w:rFonts w:ascii="Calibri" w:hAnsi="Calibri" w:cs="Arial Hebrew"/>
        </w:rPr>
        <w:t>s adelante, esos poquitos se pueden contar literalmente con los dedos de dos manos.</w:t>
      </w:r>
    </w:p>
    <w:p w:rsidR="00137463" w:rsidRPr="00945EAE" w:rsidRDefault="00137463" w:rsidP="00137463">
      <w:pPr>
        <w:jc w:val="both"/>
        <w:rPr>
          <w:rFonts w:ascii="Calibri" w:hAnsi="Calibri" w:cs="Arial Hebrew"/>
        </w:rPr>
      </w:pPr>
      <w:r w:rsidRPr="00945EAE">
        <w:rPr>
          <w:rFonts w:ascii="Calibri" w:hAnsi="Calibri" w:cs="Arial Hebrew"/>
        </w:rPr>
        <w:t>2019 ha sido un año de movilización y protesta en el sector olivarero. Ya en julio se produjo una masiva movilización en Sevilla advirtiendo que las ganancias de esta cosecha pueden ser pírricas y, en algunos casos, ocasionar incluso pérdidas. La razón principal es el precio del aceite. Los datos reales que los agricultores manejan con sus propias manos no tienen nada que ver con los macroeconómicos. Los números son mucho más sencillos: a un agricultor le cuesta 2,75 € producir un kilo de aceite (los costes de producción fueron establecidos en 2015 por el Consejo Oleícola Internacional), mientras que vende ese mismo kilo de aceite por 2 €. De hecho, según POOLred, a día de hoy tanto el aceite de oliva lampante (1,7 €) como el oliva virgen (1,9 €) están por debajo de 2 € y solo el virgen extra está ligeramente por encima (2,2 €).</w:t>
      </w:r>
    </w:p>
    <w:p w:rsidR="00137463" w:rsidRPr="00945EAE" w:rsidRDefault="00137463" w:rsidP="00137463">
      <w:pPr>
        <w:jc w:val="both"/>
        <w:rPr>
          <w:rFonts w:ascii="Calibri" w:hAnsi="Calibri" w:cs="Arial Hebrew"/>
        </w:rPr>
      </w:pPr>
      <w:r w:rsidRPr="00945EAE">
        <w:rPr>
          <w:rFonts w:ascii="Calibri" w:hAnsi="Calibri" w:cs="Arial Hebrew"/>
        </w:rPr>
        <w:t xml:space="preserve">Estamos hablando de precios inasumibles que suponen una caída de más del 40% respecto a la media de las últimas cuatro campañas. Esta bajada de los precios no se equilibra con una bajada de los costes de producción, por lo que arruina a los agricultores pero tampoco compensa a los propios consumidores, pues aunque el agricultor acaba vendiendo el litro de aceite a dos euros, el consumidor acaba pagando por éste entre tres o cuatro euros… O cinco en Italia, por ejemplo. </w:t>
      </w:r>
      <w:r w:rsidRPr="00945EAE">
        <w:rPr>
          <w:rFonts w:ascii="Calibri" w:hAnsi="Calibri" w:cs="Arial Hebrew"/>
        </w:rPr>
        <w:lastRenderedPageBreak/>
        <w:t xml:space="preserve">Según el IPOD (Índice de Precios en Origen y Destino de los alimentos) de </w:t>
      </w:r>
      <w:r w:rsidR="00F77FB2">
        <w:rPr>
          <w:rFonts w:ascii="Calibri" w:hAnsi="Calibri" w:cs="Arial Hebrew"/>
        </w:rPr>
        <w:t>noviembre</w:t>
      </w:r>
      <w:r w:rsidRPr="00945EAE">
        <w:rPr>
          <w:rFonts w:ascii="Calibri" w:hAnsi="Calibri" w:cs="Arial Hebrew"/>
        </w:rPr>
        <w:t>, el precio del virgen extra se infla un 8</w:t>
      </w:r>
      <w:r w:rsidR="00F77FB2">
        <w:rPr>
          <w:rFonts w:ascii="Calibri" w:hAnsi="Calibri" w:cs="Arial Hebrew"/>
        </w:rPr>
        <w:t>8</w:t>
      </w:r>
      <w:r w:rsidRPr="00945EAE">
        <w:rPr>
          <w:rFonts w:ascii="Calibri" w:hAnsi="Calibri" w:cs="Arial Hebrew"/>
        </w:rPr>
        <w:t>% desde el origen (cuando lo vende el agricultor) hasta el destino (cuando se vende en una tienda). Hay ejemplos más sangrantes, como por ejemplo el de las aceitunas en verde, cuyo precio final se infla el 546%, el del ajo (5</w:t>
      </w:r>
      <w:r w:rsidR="007E0F3F">
        <w:rPr>
          <w:rFonts w:ascii="Calibri" w:hAnsi="Calibri" w:cs="Arial Hebrew"/>
        </w:rPr>
        <w:t>65</w:t>
      </w:r>
      <w:r w:rsidRPr="00945EAE">
        <w:rPr>
          <w:rFonts w:ascii="Calibri" w:hAnsi="Calibri" w:cs="Arial Hebrew"/>
        </w:rPr>
        <w:t>%) o el de la cebolla (</w:t>
      </w:r>
      <w:r w:rsidR="007E0F3F">
        <w:rPr>
          <w:rFonts w:ascii="Calibri" w:hAnsi="Calibri" w:cs="Arial Hebrew"/>
        </w:rPr>
        <w:t>674</w:t>
      </w:r>
      <w:r w:rsidRPr="00945EAE">
        <w:rPr>
          <w:rFonts w:ascii="Calibri" w:hAnsi="Calibri" w:cs="Arial Hebrew"/>
        </w:rPr>
        <w:t>%).</w:t>
      </w:r>
    </w:p>
    <w:p w:rsidR="00137463" w:rsidRPr="00945EAE" w:rsidRDefault="00137463" w:rsidP="00137463">
      <w:pPr>
        <w:jc w:val="both"/>
        <w:rPr>
          <w:rFonts w:ascii="Calibri" w:hAnsi="Calibri" w:cs="Arial Hebrew"/>
        </w:rPr>
      </w:pPr>
      <w:r w:rsidRPr="00945EAE">
        <w:rPr>
          <w:rFonts w:ascii="Calibri" w:hAnsi="Calibri" w:cs="Arial Hebrew"/>
        </w:rPr>
        <w:t xml:space="preserve">Ante esta situación, los gobiernos no están </w:t>
      </w:r>
      <w:r w:rsidR="00632C4A">
        <w:rPr>
          <w:rFonts w:ascii="Calibri" w:hAnsi="Calibri" w:cs="Arial Hebrew"/>
        </w:rPr>
        <w:t>dando</w:t>
      </w:r>
      <w:r w:rsidRPr="00945EAE">
        <w:rPr>
          <w:rFonts w:ascii="Calibri" w:hAnsi="Calibri" w:cs="Arial Hebrew"/>
        </w:rPr>
        <w:t xml:space="preserve"> una respuesta a la altura. En julio de este mismo año, Eva García Sempere, diputada de IU por Málaga, registró una iniciativa parlamentaria en el Congreso denunciando el movimiento especulativo de los seis grupos de distribución  que concentran el 55,4% de la cuota de mercado en España (según cifras de Kantar Worldpanel) y proponiendo la creación de una Agencia específica del aceite de oliva para certificar la calidad y la pureza del aceite para así poder garantizar su trazabilidad. La respuesta del Gobierno dos meses después fue negativa. </w:t>
      </w:r>
    </w:p>
    <w:p w:rsidR="00137463" w:rsidRPr="00945EAE" w:rsidRDefault="00137463" w:rsidP="00137463">
      <w:pPr>
        <w:jc w:val="both"/>
        <w:rPr>
          <w:rFonts w:ascii="Calibri" w:hAnsi="Calibri" w:cs="Arial Hebrew"/>
        </w:rPr>
      </w:pPr>
      <w:r w:rsidRPr="00945EAE">
        <w:rPr>
          <w:rFonts w:ascii="Calibri" w:hAnsi="Calibri" w:cs="Arial Hebrew"/>
        </w:rPr>
        <w:t>Y es que los distintos gobiernos autonómicos y centrales no solo no han hecho nada para corregir esta situación, sino que han contribuido de manera decisiva a agravarla. La aprobación de tratados como el TTIP o el CETA suponen una cesión de la soberanía popular y nacional, es decir un trasvase de poder de los gobiernos a las grandes empresas multinacionales para que éstas puedan competir en condiciones de infinita ventaja con los agricultores, por ejemplo, allí donde lo deseen. Esto es lo que aprobaron los grupos de PP, PSOE, Ciudadanos y Vox en el Parlamentario Europeo. Otro ejemplo es el acuerdo entre la Unión Europea y Mercosur, que supone un auténtico mazazo para el sector de la apicultura andaluza precisamente en su peor momento. Con este acuerdo, las grandes industrias de Argentina, Brasil y Uruguay podrán inundar el mercado europeo con 45.000 toneladas de miel libres de aranceles, tirando los precios a la baja.</w:t>
      </w:r>
    </w:p>
    <w:p w:rsidR="000806E5" w:rsidRPr="00945EAE" w:rsidRDefault="000806E5" w:rsidP="000806E5">
      <w:pPr>
        <w:jc w:val="both"/>
        <w:rPr>
          <w:rFonts w:ascii="Calibri" w:hAnsi="Calibri"/>
        </w:rPr>
      </w:pPr>
      <w:r w:rsidRPr="00945EAE">
        <w:rPr>
          <w:rFonts w:ascii="Calibri" w:hAnsi="Calibri"/>
        </w:rPr>
        <w:t>Que los distintos gobiernos se hayan posicionado en contra de su propio pueblo no significa que no se pueda hacer nada. Un gobierno con voluntad podría tomar medidas desde el primer minuto. Algunas de ellas de aplicación inmediata, pero todas pasan por asumir la necesidad de un cambio estratégico para reforzar el tejido productivo en el que se basa el olivar tradicional.</w:t>
      </w:r>
    </w:p>
    <w:p w:rsidR="000806E5" w:rsidRPr="00945EAE" w:rsidRDefault="000806E5" w:rsidP="000806E5">
      <w:pPr>
        <w:jc w:val="both"/>
        <w:rPr>
          <w:rFonts w:ascii="Calibri" w:hAnsi="Calibri"/>
        </w:rPr>
      </w:pPr>
      <w:r w:rsidRPr="00945EAE">
        <w:rPr>
          <w:rFonts w:ascii="Calibri" w:hAnsi="Calibri"/>
        </w:rPr>
        <w:t>Para que esto sea posible, necesitamos que el valor de lo que generamos aquí se quede aquí. Es sencillo. Uno de los problemas fundamentales es que la plusvalía se queda fuera de España y aquí únicamente nos quedamos con el trabajo de menor valor añadido: la recogida. Reforzar el tejido productivo significa que debemos ser capaces de que todo nuestro aceite se procese, se envase, se etiquete y se exporte desde Andalucía al mundo. Esto se entiende mejor con un ejemplo concreto: lo que los fondos de inversión italianos nos compran por 1 €, ellos lo venden a 10 €, ganando una plusvalía de 9 € gracias al envasado y el etiquetado. ¿Podemos permitirnos esto siendo los mayores productores de aceite del mundo? ¿Tiene algún tipo de sentido?</w:t>
      </w:r>
    </w:p>
    <w:p w:rsidR="000806E5" w:rsidRPr="00945EAE" w:rsidRDefault="000806E5" w:rsidP="000806E5">
      <w:pPr>
        <w:jc w:val="both"/>
        <w:rPr>
          <w:rFonts w:ascii="Calibri" w:hAnsi="Calibri"/>
        </w:rPr>
      </w:pPr>
      <w:r w:rsidRPr="00945EAE">
        <w:rPr>
          <w:rFonts w:ascii="Calibri" w:hAnsi="Calibri"/>
        </w:rPr>
        <w:t>Por otra parte, el problema principal de los agricultores es que el valor de lo que generan se pierde por el camino en las manos de los intermediarios. Para enmendar esto necesitamos una mejora de la ley de la cadena alimentaria, trazabilidad de precios en la cadena, controles para garantizar la trazabilidad del aceite y la creación de una agencia que certifique la calidad y la pureza del producto.</w:t>
      </w:r>
    </w:p>
    <w:p w:rsidR="000806E5" w:rsidRPr="00945EAE" w:rsidRDefault="000806E5" w:rsidP="000806E5">
      <w:pPr>
        <w:jc w:val="both"/>
        <w:rPr>
          <w:rFonts w:ascii="Calibri" w:eastAsia="Times New Roman" w:hAnsi="Calibri" w:cs="Arial"/>
          <w:color w:val="000000"/>
          <w:shd w:val="clear" w:color="auto" w:fill="FFFFFF"/>
          <w:lang w:eastAsia="es-ES_tradnl"/>
        </w:rPr>
      </w:pPr>
      <w:r w:rsidRPr="00945EAE">
        <w:rPr>
          <w:rFonts w:ascii="Calibri" w:hAnsi="Calibri"/>
        </w:rPr>
        <w:t xml:space="preserve">La situación exige claridad y determinación: necesitamos regular un mercado que está secuestrado por un numero reducido de empresas multinacionales. Urgen medidas legislativas que impongan mecanismos de transparencia y vigile el acceso de los fondos de inversión y del capital externo al sector de la agricultura. Regular significa, también, establecer un precio </w:t>
      </w:r>
      <w:r w:rsidRPr="00945EAE">
        <w:rPr>
          <w:rFonts w:ascii="Calibri" w:hAnsi="Calibri"/>
        </w:rPr>
        <w:lastRenderedPageBreak/>
        <w:t xml:space="preserve">mínimo del aceite que al menos garantice una rentabilidad digna. Antes hablamos de las similitudes con el sector del taxi o de los repartidores. Otro sector afectado por la “uberización” es el de los alquileres, con precios abusivos totalmente inflados por la especulación de los fondos de inversión. ¿Cómo solucionó el Gobierno de Berlín este problema? Interviniendo los precios, congelándolos para impedir más subidas. </w:t>
      </w:r>
      <w:r w:rsidR="005C3992" w:rsidRPr="00945EAE">
        <w:rPr>
          <w:rFonts w:ascii="Calibri" w:hAnsi="Calibri"/>
        </w:rPr>
        <w:t xml:space="preserve">El gobierno de Londres directamente ha expulsado a Uber. </w:t>
      </w:r>
      <w:r w:rsidRPr="00945EAE">
        <w:rPr>
          <w:rFonts w:ascii="Calibri" w:hAnsi="Calibri"/>
        </w:rPr>
        <w:t>Un gobierno serio debería establecer un precio mínimo amparándose en el artículo 128 de la Constitución: “</w:t>
      </w:r>
      <w:r w:rsidRPr="00945EAE">
        <w:rPr>
          <w:rFonts w:ascii="Calibri" w:eastAsia="Times New Roman" w:hAnsi="Calibri" w:cs="Arial"/>
          <w:color w:val="000000"/>
          <w:shd w:val="clear" w:color="auto" w:fill="FFFFFF"/>
          <w:lang w:eastAsia="es-ES_tradnl"/>
        </w:rPr>
        <w:t>Se reconoce la iniciativa pública en la actividad económica. Mediante ley se podrá reservar al sector público recursos o servicios esenciales, especialmente en caso de monopolio y asimismo acordar la intervención de empresas cuando así lo exigiere el interés general”.</w:t>
      </w:r>
    </w:p>
    <w:p w:rsidR="005C3992" w:rsidRPr="00945EAE" w:rsidRDefault="005C3992" w:rsidP="005C3992">
      <w:pPr>
        <w:rPr>
          <w:rFonts w:ascii="Calibri" w:hAnsi="Calibri"/>
        </w:rPr>
      </w:pPr>
      <w:r w:rsidRPr="00945EAE">
        <w:rPr>
          <w:rFonts w:ascii="Calibri" w:hAnsi="Calibri"/>
        </w:rPr>
        <w:t>En definitiva, necesitamos políticas valientes que superen el fracaso generado por el mal llamado “libre mercado” y por sus dogmáticos representantes –de diferentes colores– para garantizar la sostenibilidad del campo español, del olivar tradicional y de nuestros pueblos. Por todo ello, proponemos los siguientes</w:t>
      </w:r>
    </w:p>
    <w:p w:rsidR="005C3992" w:rsidRPr="008D74C9" w:rsidRDefault="005C3992" w:rsidP="005C3992">
      <w:pPr>
        <w:jc w:val="center"/>
        <w:rPr>
          <w:rFonts w:ascii="Calibri" w:hAnsi="Calibri"/>
          <w:b/>
          <w:i/>
        </w:rPr>
      </w:pPr>
      <w:r w:rsidRPr="00945EAE">
        <w:rPr>
          <w:rFonts w:ascii="Calibri" w:hAnsi="Calibri"/>
          <w:b/>
        </w:rPr>
        <w:t>Acuerdos</w:t>
      </w:r>
      <w:r w:rsidR="008D74C9">
        <w:rPr>
          <w:rFonts w:ascii="Calibri" w:hAnsi="Calibri"/>
          <w:b/>
        </w:rPr>
        <w:t xml:space="preserve"> </w:t>
      </w:r>
      <w:r w:rsidR="008D74C9" w:rsidRPr="008D74C9">
        <w:rPr>
          <w:rFonts w:ascii="Calibri" w:hAnsi="Calibri"/>
          <w:b/>
          <w:i/>
        </w:rPr>
        <w:t>[ejemplo de peticiones a nivel autonómico andaluz y provincial granadino]</w:t>
      </w:r>
    </w:p>
    <w:p w:rsidR="00A16180" w:rsidRPr="00A16180" w:rsidRDefault="00D9368E" w:rsidP="00A16180">
      <w:pPr>
        <w:pStyle w:val="Prrafodelista"/>
        <w:numPr>
          <w:ilvl w:val="0"/>
          <w:numId w:val="2"/>
        </w:numPr>
        <w:rPr>
          <w:rFonts w:ascii="Calibri" w:hAnsi="Calibri"/>
        </w:rPr>
      </w:pPr>
      <w:r w:rsidRPr="00945EAE">
        <w:rPr>
          <w:rFonts w:ascii="Calibri" w:hAnsi="Calibri"/>
        </w:rPr>
        <w:t xml:space="preserve">Exigir al Presidente del Gobierno </w:t>
      </w:r>
      <w:r w:rsidR="00263D2A" w:rsidRPr="00945EAE">
        <w:rPr>
          <w:rFonts w:ascii="Calibri" w:hAnsi="Calibri"/>
        </w:rPr>
        <w:t xml:space="preserve">y </w:t>
      </w:r>
      <w:r w:rsidRPr="00945EAE">
        <w:rPr>
          <w:rFonts w:ascii="Calibri" w:hAnsi="Calibri"/>
        </w:rPr>
        <w:t>al Ministerio de Agricultura</w:t>
      </w:r>
      <w:r w:rsidR="008D74C9">
        <w:rPr>
          <w:rFonts w:ascii="Calibri" w:hAnsi="Calibri"/>
        </w:rPr>
        <w:t xml:space="preserve">, Pesca y </w:t>
      </w:r>
      <w:r w:rsidRPr="00945EAE">
        <w:rPr>
          <w:rFonts w:ascii="Calibri" w:hAnsi="Calibri"/>
        </w:rPr>
        <w:t xml:space="preserve"> Alimentación</w:t>
      </w:r>
      <w:r w:rsidR="008D74C9">
        <w:rPr>
          <w:rFonts w:ascii="Calibri" w:hAnsi="Calibri"/>
        </w:rPr>
        <w:t xml:space="preserve">, </w:t>
      </w:r>
      <w:r w:rsidRPr="00945EAE">
        <w:rPr>
          <w:rFonts w:ascii="Calibri" w:hAnsi="Calibri"/>
        </w:rPr>
        <w:t>así como al Presidente de la Junta de Andalucía y a la Consejería de Agricultura, Ganadería, Pesca y Desarrollo Sostenible</w:t>
      </w:r>
      <w:r w:rsidR="00263D2A" w:rsidRPr="00945EAE">
        <w:rPr>
          <w:rFonts w:ascii="Calibri" w:hAnsi="Calibri"/>
        </w:rPr>
        <w:t xml:space="preserve"> y al Presidente de la Diputación de Granada medidas de </w:t>
      </w:r>
      <w:r w:rsidRPr="00945EAE">
        <w:rPr>
          <w:rFonts w:ascii="Calibri" w:hAnsi="Calibri"/>
        </w:rPr>
        <w:t>inversión económica para fortalecer el tejido productivo y los canales de comercialización del aceite.</w:t>
      </w:r>
    </w:p>
    <w:p w:rsidR="00263757" w:rsidRPr="00263757" w:rsidRDefault="00263757" w:rsidP="00263757">
      <w:pPr>
        <w:pStyle w:val="Prrafodelista"/>
        <w:numPr>
          <w:ilvl w:val="1"/>
          <w:numId w:val="2"/>
        </w:numPr>
        <w:rPr>
          <w:rFonts w:ascii="Calibri" w:hAnsi="Calibri"/>
        </w:rPr>
      </w:pPr>
      <w:r w:rsidRPr="00263757">
        <w:rPr>
          <w:rFonts w:ascii="Calibri" w:hAnsi="Calibri"/>
        </w:rPr>
        <w:t xml:space="preserve">De la misma manera, </w:t>
      </w:r>
      <w:r>
        <w:rPr>
          <w:rFonts w:ascii="Calibri" w:hAnsi="Calibri"/>
        </w:rPr>
        <w:t>exigir</w:t>
      </w:r>
      <w:r w:rsidRPr="00263757">
        <w:rPr>
          <w:rFonts w:ascii="Calibri" w:hAnsi="Calibri"/>
        </w:rPr>
        <w:t xml:space="preserve"> una mejora de la ley de la cadena alimentaria, trazabilidad de precios en la cadena, controles para garantizar la trazabilidad del aceite y la creación de una agencia que certifique la calidad y la pureza del producto.</w:t>
      </w:r>
    </w:p>
    <w:p w:rsidR="005C3992" w:rsidRPr="00945EAE" w:rsidRDefault="00263D2A" w:rsidP="00D9368E">
      <w:pPr>
        <w:pStyle w:val="Prrafodelista"/>
        <w:numPr>
          <w:ilvl w:val="0"/>
          <w:numId w:val="2"/>
        </w:numPr>
        <w:rPr>
          <w:rFonts w:ascii="Calibri" w:hAnsi="Calibri"/>
        </w:rPr>
      </w:pPr>
      <w:r w:rsidRPr="00945EAE">
        <w:rPr>
          <w:rFonts w:ascii="Calibri" w:hAnsi="Calibri"/>
        </w:rPr>
        <w:t>Exigir al Presidente del Gobierno y al Ministerio de Agricultura,</w:t>
      </w:r>
      <w:r w:rsidR="008D74C9">
        <w:rPr>
          <w:rFonts w:ascii="Calibri" w:hAnsi="Calibri"/>
        </w:rPr>
        <w:t xml:space="preserve"> Pesca y</w:t>
      </w:r>
      <w:r w:rsidRPr="00945EAE">
        <w:rPr>
          <w:rFonts w:ascii="Calibri" w:hAnsi="Calibri"/>
        </w:rPr>
        <w:t xml:space="preserve"> Alimentación</w:t>
      </w:r>
      <w:r w:rsidR="008D74C9">
        <w:rPr>
          <w:rFonts w:ascii="Calibri" w:hAnsi="Calibri"/>
        </w:rPr>
        <w:t xml:space="preserve"> </w:t>
      </w:r>
      <w:r w:rsidRPr="00945EAE">
        <w:rPr>
          <w:rFonts w:ascii="Calibri" w:hAnsi="Calibri"/>
        </w:rPr>
        <w:t>entrante, así como al Presidente de la Junta de Andalucía y a la Consejería de Agricultura, Ganadería, Pesca y Desarrollo Sostenible y al Presidente de la Diputación de Granada</w:t>
      </w:r>
      <w:r w:rsidR="00D9368E" w:rsidRPr="00945EAE">
        <w:rPr>
          <w:rFonts w:ascii="Calibri" w:hAnsi="Calibri"/>
        </w:rPr>
        <w:t xml:space="preserve"> el rechazo de los aranceles impuestos por el gobierno estadounidense de Trump, así como de todas las medidas que consolidan la competencia desleal contra los agricultores andaluces y granadinos como el acuerdo UE-Merc</w:t>
      </w:r>
      <w:r w:rsidRPr="00945EAE">
        <w:rPr>
          <w:rFonts w:ascii="Calibri" w:hAnsi="Calibri"/>
        </w:rPr>
        <w:t>osur</w:t>
      </w:r>
      <w:r w:rsidR="00D9368E" w:rsidRPr="00945EAE">
        <w:rPr>
          <w:rFonts w:ascii="Calibri" w:hAnsi="Calibri"/>
        </w:rPr>
        <w:t>, el TTIP y el CETA.</w:t>
      </w:r>
    </w:p>
    <w:p w:rsidR="00D9368E" w:rsidRPr="00945EAE" w:rsidRDefault="00652E68" w:rsidP="00D9368E">
      <w:pPr>
        <w:pStyle w:val="Prrafodelista"/>
        <w:numPr>
          <w:ilvl w:val="0"/>
          <w:numId w:val="2"/>
        </w:numPr>
        <w:rPr>
          <w:rFonts w:ascii="Calibri" w:hAnsi="Calibri"/>
        </w:rPr>
      </w:pPr>
      <w:r w:rsidRPr="00945EAE">
        <w:rPr>
          <w:rFonts w:ascii="Calibri" w:hAnsi="Calibri"/>
        </w:rPr>
        <w:t>Exigir al Presidente del Gobierno</w:t>
      </w:r>
      <w:r w:rsidR="008D74C9">
        <w:rPr>
          <w:rFonts w:ascii="Calibri" w:hAnsi="Calibri"/>
        </w:rPr>
        <w:t xml:space="preserve"> </w:t>
      </w:r>
      <w:r w:rsidRPr="00945EAE">
        <w:rPr>
          <w:rFonts w:ascii="Calibri" w:hAnsi="Calibri"/>
        </w:rPr>
        <w:t xml:space="preserve">y al Ministerio de Agricultura, </w:t>
      </w:r>
      <w:r w:rsidR="008D74C9">
        <w:rPr>
          <w:rFonts w:ascii="Calibri" w:hAnsi="Calibri"/>
        </w:rPr>
        <w:t xml:space="preserve">Pesca y </w:t>
      </w:r>
      <w:r w:rsidRPr="00945EAE">
        <w:rPr>
          <w:rFonts w:ascii="Calibri" w:hAnsi="Calibri"/>
        </w:rPr>
        <w:t xml:space="preserve">Alimentación, así como al Presidente de la Junta de Andalucía y a la Consejería de Agricultura, Ganadería, Pesca y Desarrollo Sostenible y al Presidente de la Diputación de Granada </w:t>
      </w:r>
      <w:r w:rsidR="00263D2A" w:rsidRPr="00945EAE">
        <w:rPr>
          <w:rFonts w:ascii="Calibri" w:hAnsi="Calibri"/>
        </w:rPr>
        <w:t>medidas de intervención para evitar la especulación de las grandes empresas multinacionales y establecer un precio mínimo del aceite que en ningún caso sea inferior al coste de producción.</w:t>
      </w:r>
    </w:p>
    <w:p w:rsidR="00DB32E5" w:rsidRPr="00263757" w:rsidRDefault="00945EAE" w:rsidP="00263757">
      <w:pPr>
        <w:pStyle w:val="Prrafodelista"/>
        <w:numPr>
          <w:ilvl w:val="0"/>
          <w:numId w:val="2"/>
        </w:numPr>
        <w:rPr>
          <w:rFonts w:ascii="Calibri" w:hAnsi="Calibri"/>
        </w:rPr>
      </w:pPr>
      <w:r w:rsidRPr="00945EAE">
        <w:rPr>
          <w:rFonts w:ascii="Calibri" w:hAnsi="Calibri"/>
        </w:rPr>
        <w:t>Dar traslado de estos acuerdos a los representantes sindicales de las organizaciones agrarias COAG, UPA y ASAJA, a los grupos parlamentarios de la Diputación de Granada, del Parlamentario de Andalucía y del Congreso de los Diputados.</w:t>
      </w:r>
    </w:p>
    <w:p w:rsidR="00DB32E5" w:rsidRDefault="00DB32E5" w:rsidP="00DB32E5">
      <w:pPr>
        <w:tabs>
          <w:tab w:val="left" w:pos="6045"/>
        </w:tabs>
        <w:jc w:val="center"/>
        <w:rPr>
          <w:rFonts w:ascii="Calibri" w:hAnsi="Calibri"/>
        </w:rPr>
      </w:pPr>
    </w:p>
    <w:p w:rsidR="00263757" w:rsidRDefault="00263757" w:rsidP="00DB32E5">
      <w:pPr>
        <w:tabs>
          <w:tab w:val="left" w:pos="6045"/>
        </w:tabs>
        <w:jc w:val="center"/>
        <w:rPr>
          <w:rFonts w:ascii="Calibri" w:hAnsi="Calibri"/>
        </w:rPr>
      </w:pPr>
    </w:p>
    <w:p w:rsidR="00263757" w:rsidRDefault="00263757" w:rsidP="00DB32E5">
      <w:pPr>
        <w:tabs>
          <w:tab w:val="left" w:pos="6045"/>
        </w:tabs>
        <w:jc w:val="center"/>
        <w:rPr>
          <w:rFonts w:ascii="Calibri" w:hAnsi="Calibri"/>
        </w:rPr>
      </w:pPr>
    </w:p>
    <w:p w:rsidR="00263757" w:rsidRPr="00945EAE" w:rsidRDefault="00263757" w:rsidP="00DB32E5">
      <w:pPr>
        <w:tabs>
          <w:tab w:val="left" w:pos="6045"/>
        </w:tabs>
        <w:jc w:val="center"/>
        <w:rPr>
          <w:rFonts w:ascii="Calibri" w:hAnsi="Calibri"/>
        </w:rPr>
      </w:pPr>
    </w:p>
    <w:p w:rsidR="00DB32E5" w:rsidRPr="00945EAE" w:rsidRDefault="00DB32E5" w:rsidP="00DB32E5">
      <w:pPr>
        <w:tabs>
          <w:tab w:val="left" w:pos="6045"/>
        </w:tabs>
        <w:jc w:val="center"/>
        <w:rPr>
          <w:rFonts w:ascii="Calibri" w:hAnsi="Calibri"/>
        </w:rPr>
      </w:pPr>
      <w:r w:rsidRPr="00945EAE">
        <w:rPr>
          <w:rFonts w:ascii="Calibri" w:hAnsi="Calibri"/>
        </w:rPr>
        <w:t xml:space="preserve">Fdo. </w:t>
      </w:r>
      <w:r w:rsidR="008D74C9">
        <w:rPr>
          <w:rFonts w:ascii="Calibri" w:hAnsi="Calibri"/>
        </w:rPr>
        <w:t>____________________</w:t>
      </w:r>
    </w:p>
    <w:p w:rsidR="00DB32E5" w:rsidRPr="00945EAE" w:rsidRDefault="003169DE" w:rsidP="00DB32E5">
      <w:pPr>
        <w:tabs>
          <w:tab w:val="left" w:pos="6045"/>
        </w:tabs>
        <w:jc w:val="center"/>
        <w:rPr>
          <w:rFonts w:ascii="Calibri" w:hAnsi="Calibri"/>
        </w:rPr>
      </w:pPr>
      <w:r>
        <w:rPr>
          <w:rFonts w:ascii="Calibri" w:hAnsi="Calibri"/>
        </w:rPr>
        <w:t xml:space="preserve">Portavoz del grupo </w:t>
      </w:r>
      <w:r w:rsidR="00DB32E5" w:rsidRPr="00945EAE">
        <w:rPr>
          <w:rFonts w:ascii="Calibri" w:hAnsi="Calibri"/>
        </w:rPr>
        <w:t>municipal de IU</w:t>
      </w:r>
    </w:p>
    <w:p w:rsidR="00DB32E5" w:rsidRPr="00945EAE" w:rsidRDefault="00DB32E5" w:rsidP="00DB32E5">
      <w:pPr>
        <w:tabs>
          <w:tab w:val="left" w:pos="6045"/>
        </w:tabs>
        <w:jc w:val="center"/>
        <w:rPr>
          <w:rFonts w:ascii="Calibri" w:hAnsi="Calibri"/>
        </w:rPr>
      </w:pPr>
      <w:r w:rsidRPr="00945EAE">
        <w:rPr>
          <w:rFonts w:ascii="Calibri" w:hAnsi="Calibri"/>
        </w:rPr>
        <w:t xml:space="preserve">En </w:t>
      </w:r>
      <w:r w:rsidR="008D74C9">
        <w:rPr>
          <w:rFonts w:ascii="Calibri" w:hAnsi="Calibri"/>
        </w:rPr>
        <w:t>_________</w:t>
      </w:r>
      <w:r w:rsidRPr="00945EAE">
        <w:rPr>
          <w:rFonts w:ascii="Calibri" w:hAnsi="Calibri"/>
        </w:rPr>
        <w:t xml:space="preserve"> a </w:t>
      </w:r>
      <w:r w:rsidR="008D74C9">
        <w:rPr>
          <w:rFonts w:ascii="Calibri" w:hAnsi="Calibri"/>
        </w:rPr>
        <w:t>__ de febrero</w:t>
      </w:r>
      <w:r w:rsidR="006F3ABF" w:rsidRPr="00945EAE">
        <w:rPr>
          <w:rFonts w:ascii="Calibri" w:hAnsi="Calibri"/>
        </w:rPr>
        <w:t xml:space="preserve"> de </w:t>
      </w:r>
      <w:r w:rsidR="008D74C9">
        <w:rPr>
          <w:rFonts w:ascii="Calibri" w:hAnsi="Calibri"/>
        </w:rPr>
        <w:t>2020</w:t>
      </w:r>
    </w:p>
    <w:sectPr w:rsidR="00DB32E5" w:rsidRPr="00945EAE" w:rsidSect="0013521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C8D" w:rsidRDefault="00093C8D" w:rsidP="00BA02B3">
      <w:pPr>
        <w:spacing w:after="0" w:line="240" w:lineRule="auto"/>
      </w:pPr>
      <w:r>
        <w:separator/>
      </w:r>
    </w:p>
  </w:endnote>
  <w:endnote w:type="continuationSeparator" w:id="0">
    <w:p w:rsidR="00093C8D" w:rsidRDefault="00093C8D" w:rsidP="00BA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2B3" w:rsidRPr="00BA02B3" w:rsidRDefault="00BA02B3" w:rsidP="00BA02B3">
    <w:pPr>
      <w:pStyle w:val="Piedepgina"/>
      <w:jc w:val="center"/>
      <w:rPr>
        <w:b/>
      </w:rPr>
    </w:pPr>
    <w:r w:rsidRPr="008D74C9">
      <w:rPr>
        <w:color w:val="FF0000"/>
      </w:rPr>
      <w:t xml:space="preserve">IU </w:t>
    </w:r>
    <w:r w:rsidR="003169DE">
      <w:rPr>
        <w:b/>
      </w:rPr>
      <w:t>Pueblo X</w:t>
    </w:r>
  </w:p>
  <w:p w:rsidR="00BA02B3" w:rsidRDefault="00BA02B3" w:rsidP="00113369">
    <w:pPr>
      <w:pStyle w:val="Piedepgina"/>
      <w:jc w:val="center"/>
    </w:pPr>
    <w:r>
      <w:t>www.iu</w:t>
    </w:r>
    <w:r w:rsidR="003169DE">
      <w:t>pueblox</w:t>
    </w:r>
    <w: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C8D" w:rsidRDefault="00093C8D" w:rsidP="00BA02B3">
      <w:pPr>
        <w:spacing w:after="0" w:line="240" w:lineRule="auto"/>
      </w:pPr>
      <w:r>
        <w:separator/>
      </w:r>
    </w:p>
  </w:footnote>
  <w:footnote w:type="continuationSeparator" w:id="0">
    <w:p w:rsidR="00093C8D" w:rsidRDefault="00093C8D" w:rsidP="00BA0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252" w:rsidRPr="00393252" w:rsidRDefault="00393252" w:rsidP="00393252">
    <w:pPr>
      <w:pStyle w:val="Encabezado"/>
      <w:jc w:val="right"/>
      <w:rPr>
        <w:sz w:val="28"/>
        <w:szCs w:val="28"/>
      </w:rPr>
    </w:pPr>
    <w:r w:rsidRPr="00393252">
      <w:rPr>
        <w:sz w:val="28"/>
        <w:szCs w:val="28"/>
      </w:rPr>
      <w:t>Grupo Municipal</w:t>
    </w:r>
  </w:p>
  <w:p w:rsidR="00393252" w:rsidRPr="00393252" w:rsidRDefault="00393252" w:rsidP="00393252">
    <w:pPr>
      <w:pStyle w:val="Encabezado"/>
      <w:jc w:val="right"/>
    </w:pPr>
    <w:r w:rsidRPr="00393252">
      <w:t>Izquierda Unida</w:t>
    </w:r>
  </w:p>
  <w:p w:rsidR="00393252" w:rsidRPr="008D74C9" w:rsidRDefault="008D74C9" w:rsidP="00393252">
    <w:pPr>
      <w:pStyle w:val="Encabezado"/>
      <w:jc w:val="right"/>
      <w:rPr>
        <w:b/>
        <w:color w:val="FF0000"/>
      </w:rPr>
    </w:pPr>
    <w:r w:rsidRPr="008D74C9">
      <w:rPr>
        <w:b/>
        <w:color w:val="FF0000"/>
      </w:rPr>
      <w:t>Pueblo</w:t>
    </w:r>
  </w:p>
  <w:p w:rsidR="00393252" w:rsidRDefault="003932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24418"/>
    <w:multiLevelType w:val="hybridMultilevel"/>
    <w:tmpl w:val="FCACEB3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5510F7E"/>
    <w:multiLevelType w:val="hybridMultilevel"/>
    <w:tmpl w:val="FB046C58"/>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B3"/>
    <w:rsid w:val="00033DBC"/>
    <w:rsid w:val="00052646"/>
    <w:rsid w:val="000806E5"/>
    <w:rsid w:val="00093C8D"/>
    <w:rsid w:val="000F1439"/>
    <w:rsid w:val="00113369"/>
    <w:rsid w:val="001228BB"/>
    <w:rsid w:val="00135216"/>
    <w:rsid w:val="00137463"/>
    <w:rsid w:val="001621A0"/>
    <w:rsid w:val="00184CA5"/>
    <w:rsid w:val="001E71A6"/>
    <w:rsid w:val="00263757"/>
    <w:rsid w:val="00263D2A"/>
    <w:rsid w:val="003169DE"/>
    <w:rsid w:val="003204F3"/>
    <w:rsid w:val="003331C0"/>
    <w:rsid w:val="00376AB2"/>
    <w:rsid w:val="00393252"/>
    <w:rsid w:val="005867FB"/>
    <w:rsid w:val="005C3992"/>
    <w:rsid w:val="005D598A"/>
    <w:rsid w:val="005F40CE"/>
    <w:rsid w:val="00632C4A"/>
    <w:rsid w:val="006459C7"/>
    <w:rsid w:val="00652E68"/>
    <w:rsid w:val="00685CCF"/>
    <w:rsid w:val="006B2F4B"/>
    <w:rsid w:val="006E050A"/>
    <w:rsid w:val="006F3ABF"/>
    <w:rsid w:val="0076122E"/>
    <w:rsid w:val="007A19A9"/>
    <w:rsid w:val="007E0F3F"/>
    <w:rsid w:val="008D74C9"/>
    <w:rsid w:val="00945EAE"/>
    <w:rsid w:val="0095007F"/>
    <w:rsid w:val="00A16180"/>
    <w:rsid w:val="00AE3A60"/>
    <w:rsid w:val="00BA02B3"/>
    <w:rsid w:val="00C05DCF"/>
    <w:rsid w:val="00C0604C"/>
    <w:rsid w:val="00CF577A"/>
    <w:rsid w:val="00D018FD"/>
    <w:rsid w:val="00D9368E"/>
    <w:rsid w:val="00DB32E5"/>
    <w:rsid w:val="00E11C7C"/>
    <w:rsid w:val="00E2409D"/>
    <w:rsid w:val="00E97AD5"/>
    <w:rsid w:val="00F36839"/>
    <w:rsid w:val="00F77FB2"/>
    <w:rsid w:val="00F941EB"/>
    <w:rsid w:val="00FB0F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271FB"/>
  <w15:docId w15:val="{1DD194E1-A8F3-0E47-AF63-F104FA0F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2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02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02B3"/>
  </w:style>
  <w:style w:type="paragraph" w:styleId="Piedepgina">
    <w:name w:val="footer"/>
    <w:basedOn w:val="Normal"/>
    <w:link w:val="PiedepginaCar"/>
    <w:uiPriority w:val="99"/>
    <w:unhideWhenUsed/>
    <w:rsid w:val="00BA02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02B3"/>
  </w:style>
  <w:style w:type="character" w:styleId="Hipervnculo">
    <w:name w:val="Hyperlink"/>
    <w:basedOn w:val="Fuentedeprrafopredeter"/>
    <w:uiPriority w:val="99"/>
    <w:unhideWhenUsed/>
    <w:rsid w:val="00BA02B3"/>
    <w:rPr>
      <w:color w:val="0563C1" w:themeColor="hyperlink"/>
      <w:u w:val="single"/>
    </w:rPr>
  </w:style>
  <w:style w:type="paragraph" w:styleId="Prrafodelista">
    <w:name w:val="List Paragraph"/>
    <w:basedOn w:val="Normal"/>
    <w:uiPriority w:val="34"/>
    <w:qFormat/>
    <w:rsid w:val="001E71A6"/>
    <w:pPr>
      <w:ind w:left="720"/>
      <w:contextualSpacing/>
    </w:pPr>
  </w:style>
  <w:style w:type="character" w:styleId="Refdenotaalfinal">
    <w:name w:val="endnote reference"/>
    <w:basedOn w:val="Fuentedeprrafopredeter"/>
    <w:uiPriority w:val="99"/>
    <w:semiHidden/>
    <w:unhideWhenUsed/>
    <w:rsid w:val="00137463"/>
    <w:rPr>
      <w:vertAlign w:val="superscript"/>
    </w:rPr>
  </w:style>
  <w:style w:type="paragraph" w:styleId="Textonotaalfinal">
    <w:name w:val="endnote text"/>
    <w:basedOn w:val="Normal"/>
    <w:link w:val="TextonotaalfinalCar"/>
    <w:uiPriority w:val="99"/>
    <w:semiHidden/>
    <w:unhideWhenUsed/>
    <w:rsid w:val="00137463"/>
    <w:pPr>
      <w:spacing w:after="0" w:line="240" w:lineRule="auto"/>
    </w:pPr>
    <w:rPr>
      <w:sz w:val="20"/>
      <w:szCs w:val="20"/>
      <w:lang w:val="es-ES_tradnl"/>
    </w:rPr>
  </w:style>
  <w:style w:type="character" w:customStyle="1" w:styleId="TextonotaalfinalCar">
    <w:name w:val="Texto nota al final Car"/>
    <w:basedOn w:val="Fuentedeprrafopredeter"/>
    <w:link w:val="Textonotaalfinal"/>
    <w:uiPriority w:val="99"/>
    <w:semiHidden/>
    <w:rsid w:val="00137463"/>
    <w:rPr>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1616</Words>
  <Characters>8891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dc:creator>
  <cp:keywords/>
  <dc:description/>
  <cp:lastModifiedBy>Microsoft Office User</cp:lastModifiedBy>
  <cp:revision>2</cp:revision>
  <dcterms:created xsi:type="dcterms:W3CDTF">2020-01-22T10:47:00Z</dcterms:created>
  <dcterms:modified xsi:type="dcterms:W3CDTF">2020-01-22T10:47:00Z</dcterms:modified>
</cp:coreProperties>
</file>